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7384" w:rsidRDefault="00717384" w:rsidP="002C5A0A">
      <w:pPr>
        <w:pStyle w:val="ListParagraph"/>
        <w:rPr>
          <w:b/>
        </w:rPr>
      </w:pPr>
    </w:p>
    <w:p w:rsidR="00717384" w:rsidRPr="00717384" w:rsidRDefault="00717384" w:rsidP="00717384">
      <w:pPr>
        <w:pStyle w:val="ListParagraph"/>
        <w:jc w:val="right"/>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r>
      <w:r w:rsidRPr="00717384">
        <w:rPr>
          <w:rFonts w:ascii="Times New Roman" w:eastAsiaTheme="minorHAnsi" w:hAnsi="Times New Roman" w:cs="Times New Roman"/>
          <w:b/>
          <w:bCs/>
          <w:sz w:val="28"/>
          <w:szCs w:val="28"/>
          <w:lang w:val="ro-RO" w:eastAsia="ro-RO"/>
        </w:rPr>
        <w:t>11.02.2026</w:t>
      </w:r>
    </w:p>
    <w:p w:rsidR="00717384" w:rsidRDefault="00717384" w:rsidP="00EC4FD3">
      <w:pPr>
        <w:pStyle w:val="ListParagraph"/>
        <w:jc w:val="center"/>
        <w:rPr>
          <w:b/>
        </w:rPr>
      </w:pPr>
    </w:p>
    <w:p w:rsidR="006C4CE5" w:rsidRPr="00717384" w:rsidRDefault="002E7762" w:rsidP="00717384">
      <w:pPr>
        <w:pStyle w:val="NormalWeb"/>
        <w:suppressAutoHyphens/>
        <w:autoSpaceDN w:val="0"/>
        <w:jc w:val="center"/>
        <w:textAlignment w:val="baseline"/>
        <w:rPr>
          <w:rFonts w:eastAsiaTheme="minorHAnsi"/>
          <w:b/>
          <w:bCs/>
          <w:sz w:val="28"/>
          <w:szCs w:val="28"/>
          <w:u w:val="single"/>
          <w:lang w:val="ro-RO" w:eastAsia="ro-RO"/>
        </w:rPr>
      </w:pPr>
      <w:r w:rsidRPr="00717384">
        <w:rPr>
          <w:rFonts w:eastAsiaTheme="minorHAnsi"/>
          <w:b/>
          <w:bCs/>
          <w:sz w:val="28"/>
          <w:szCs w:val="28"/>
          <w:u w:val="single"/>
          <w:lang w:val="ro-RO" w:eastAsia="ro-RO"/>
        </w:rPr>
        <w:t>COMUNICAT DE PRESĂ</w:t>
      </w:r>
    </w:p>
    <w:p w:rsidR="00A409F9" w:rsidRPr="00A409F9" w:rsidRDefault="00A409F9" w:rsidP="00A409F9">
      <w:pPr>
        <w:spacing w:after="200"/>
        <w:ind w:firstLine="720"/>
        <w:jc w:val="center"/>
        <w:rPr>
          <w:rFonts w:ascii="Times New Roman" w:hAnsi="Times New Roman" w:cs="Times New Roman"/>
          <w:b/>
          <w:sz w:val="28"/>
          <w:szCs w:val="28"/>
        </w:rPr>
      </w:pPr>
      <w:r w:rsidRPr="00A409F9">
        <w:rPr>
          <w:rFonts w:ascii="Times New Roman" w:hAnsi="Times New Roman" w:cs="Times New Roman"/>
          <w:b/>
          <w:sz w:val="28"/>
          <w:szCs w:val="28"/>
        </w:rPr>
        <w:t>Cancelaria Prim-Ministrului, economii de 10 milioane de lei în 2025 comparativ cu anul precedent</w:t>
      </w:r>
    </w:p>
    <w:p w:rsidR="006C4CE5" w:rsidRPr="002C5A0A" w:rsidRDefault="002E7762" w:rsidP="00796B1B">
      <w:pPr>
        <w:spacing w:after="200"/>
        <w:ind w:firstLine="720"/>
        <w:jc w:val="both"/>
        <w:rPr>
          <w:rFonts w:ascii="Times New Roman" w:hAnsi="Times New Roman" w:cs="Times New Roman"/>
          <w:sz w:val="28"/>
          <w:szCs w:val="28"/>
        </w:rPr>
      </w:pPr>
      <w:r w:rsidRPr="002C5A0A">
        <w:rPr>
          <w:rFonts w:ascii="Times New Roman" w:hAnsi="Times New Roman" w:cs="Times New Roman"/>
          <w:sz w:val="28"/>
          <w:szCs w:val="28"/>
        </w:rPr>
        <w:t xml:space="preserve">Cancelaria Prim-Ministrului anunță rezultatele concrete ale programului de eficientizare a cheltuielilor operaționale implementat în cursul anului 2025. </w:t>
      </w:r>
      <w:r w:rsidRPr="002C5A0A">
        <w:rPr>
          <w:rFonts w:ascii="Times New Roman" w:hAnsi="Times New Roman" w:cs="Times New Roman"/>
          <w:b/>
          <w:bCs/>
          <w:sz w:val="28"/>
          <w:szCs w:val="28"/>
        </w:rPr>
        <w:t xml:space="preserve">Datele financiare evidențiază o reducere totală a cheltuielilor de 9.968.676 lei, reprezentând o diminuare de 23,7% față de anul precedent. </w:t>
      </w:r>
      <w:r w:rsidRPr="002C5A0A">
        <w:rPr>
          <w:rFonts w:ascii="Times New Roman" w:hAnsi="Times New Roman" w:cs="Times New Roman"/>
          <w:sz w:val="28"/>
          <w:szCs w:val="28"/>
        </w:rPr>
        <w:t>Din economia totală de aproape 10 milioane lei, suma de 8,4 milioane lei - adică 84% - a fost generată în cele șase luni de mandat al</w:t>
      </w:r>
      <w:r w:rsidR="00A409F9">
        <w:rPr>
          <w:rFonts w:ascii="Times New Roman" w:hAnsi="Times New Roman" w:cs="Times New Roman"/>
          <w:sz w:val="28"/>
          <w:szCs w:val="28"/>
        </w:rPr>
        <w:t>e</w:t>
      </w:r>
      <w:r w:rsidRPr="002C5A0A">
        <w:rPr>
          <w:rFonts w:ascii="Times New Roman" w:hAnsi="Times New Roman" w:cs="Times New Roman"/>
          <w:sz w:val="28"/>
          <w:szCs w:val="28"/>
        </w:rPr>
        <w:t xml:space="preserve"> noii conduceri.</w:t>
      </w:r>
    </w:p>
    <w:p w:rsidR="003F2AFA" w:rsidRPr="002C5A0A" w:rsidRDefault="008F2075" w:rsidP="008F2075">
      <w:pPr>
        <w:pStyle w:val="ListParagraph"/>
        <w:numPr>
          <w:ilvl w:val="0"/>
          <w:numId w:val="17"/>
        </w:numPr>
        <w:spacing w:after="200"/>
        <w:jc w:val="both"/>
        <w:rPr>
          <w:rFonts w:ascii="Times New Roman" w:hAnsi="Times New Roman" w:cs="Times New Roman"/>
          <w:b/>
          <w:color w:val="FF0000"/>
          <w:sz w:val="28"/>
          <w:szCs w:val="28"/>
        </w:rPr>
      </w:pPr>
      <w:proofErr w:type="spellStart"/>
      <w:r w:rsidRPr="002C5A0A">
        <w:rPr>
          <w:rFonts w:ascii="Times New Roman" w:hAnsi="Times New Roman" w:cs="Times New Roman"/>
          <w:b/>
          <w:sz w:val="28"/>
          <w:szCs w:val="28"/>
        </w:rPr>
        <w:t>Analiza</w:t>
      </w:r>
      <w:proofErr w:type="spellEnd"/>
      <w:r w:rsidR="003F2AFA" w:rsidRPr="002C5A0A">
        <w:rPr>
          <w:rFonts w:ascii="Times New Roman" w:hAnsi="Times New Roman" w:cs="Times New Roman"/>
          <w:b/>
          <w:sz w:val="28"/>
          <w:szCs w:val="28"/>
        </w:rPr>
        <w:t xml:space="preserve"> </w:t>
      </w:r>
      <w:proofErr w:type="spellStart"/>
      <w:r w:rsidR="003F2AFA" w:rsidRPr="002C5A0A">
        <w:rPr>
          <w:rFonts w:ascii="Times New Roman" w:hAnsi="Times New Roman" w:cs="Times New Roman"/>
          <w:b/>
          <w:sz w:val="28"/>
          <w:szCs w:val="28"/>
        </w:rPr>
        <w:t>semestrială</w:t>
      </w:r>
      <w:proofErr w:type="spellEnd"/>
      <w:r w:rsidRPr="002C5A0A">
        <w:rPr>
          <w:rFonts w:ascii="Times New Roman" w:hAnsi="Times New Roman" w:cs="Times New Roman"/>
          <w:b/>
          <w:sz w:val="28"/>
          <w:szCs w:val="28"/>
        </w:rPr>
        <w:t xml:space="preserve"> </w:t>
      </w:r>
      <w:proofErr w:type="spellStart"/>
      <w:r w:rsidRPr="002C5A0A">
        <w:rPr>
          <w:rFonts w:ascii="Times New Roman" w:hAnsi="Times New Roman" w:cs="Times New Roman"/>
          <w:b/>
          <w:sz w:val="28"/>
          <w:szCs w:val="28"/>
        </w:rPr>
        <w:t>relevă</w:t>
      </w:r>
      <w:proofErr w:type="spellEnd"/>
      <w:r w:rsidRPr="002C5A0A">
        <w:rPr>
          <w:rFonts w:ascii="Times New Roman" w:hAnsi="Times New Roman" w:cs="Times New Roman"/>
          <w:b/>
          <w:sz w:val="28"/>
          <w:szCs w:val="28"/>
        </w:rPr>
        <w:t xml:space="preserve"> </w:t>
      </w:r>
      <w:proofErr w:type="spellStart"/>
      <w:r w:rsidRPr="002C5A0A">
        <w:rPr>
          <w:rFonts w:ascii="Times New Roman" w:hAnsi="Times New Roman" w:cs="Times New Roman"/>
          <w:b/>
          <w:sz w:val="28"/>
          <w:szCs w:val="28"/>
        </w:rPr>
        <w:t>economiile</w:t>
      </w:r>
      <w:proofErr w:type="spellEnd"/>
      <w:r w:rsidRPr="002C5A0A">
        <w:rPr>
          <w:rFonts w:ascii="Times New Roman" w:hAnsi="Times New Roman" w:cs="Times New Roman"/>
          <w:b/>
          <w:sz w:val="28"/>
          <w:szCs w:val="28"/>
        </w:rPr>
        <w:t xml:space="preserve"> generate</w:t>
      </w:r>
      <w:r w:rsidR="003F2AFA" w:rsidRPr="002C5A0A">
        <w:rPr>
          <w:rFonts w:ascii="Times New Roman" w:hAnsi="Times New Roman" w:cs="Times New Roman"/>
          <w:b/>
          <w:sz w:val="28"/>
          <w:szCs w:val="28"/>
        </w:rPr>
        <w:t>:</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9"/>
        <w:gridCol w:w="2409"/>
        <w:gridCol w:w="2410"/>
        <w:gridCol w:w="2410"/>
      </w:tblGrid>
      <w:tr w:rsidR="00BF2329" w:rsidRPr="002C5A0A">
        <w:tc>
          <w:tcPr>
            <w:tcW w:w="2409" w:type="dxa"/>
            <w:shd w:val="clear" w:color="auto" w:fill="003366"/>
            <w:tcMar>
              <w:top w:w="80" w:type="dxa"/>
              <w:left w:w="120" w:type="dxa"/>
              <w:bottom w:w="80" w:type="dxa"/>
              <w:right w:w="120" w:type="dxa"/>
            </w:tcMar>
          </w:tcPr>
          <w:p w:rsidR="00BF2329" w:rsidRPr="002C5A0A" w:rsidRDefault="004A770B">
            <w:pPr>
              <w:jc w:val="center"/>
            </w:pPr>
            <w:r w:rsidRPr="002C5A0A">
              <w:rPr>
                <w:rFonts w:ascii="Times New Roman" w:hAnsi="Times New Roman" w:cs="Times New Roman"/>
                <w:b/>
                <w:color w:val="FFFFFF"/>
              </w:rPr>
              <w:t>Perioada</w:t>
            </w:r>
          </w:p>
        </w:tc>
        <w:tc>
          <w:tcPr>
            <w:tcW w:w="2409" w:type="dxa"/>
            <w:shd w:val="clear" w:color="auto" w:fill="003366"/>
            <w:tcMar>
              <w:top w:w="80" w:type="dxa"/>
              <w:left w:w="120" w:type="dxa"/>
              <w:bottom w:w="80" w:type="dxa"/>
              <w:right w:w="120" w:type="dxa"/>
            </w:tcMar>
          </w:tcPr>
          <w:p w:rsidR="00BF2329" w:rsidRPr="002C5A0A" w:rsidRDefault="004A770B">
            <w:pPr>
              <w:jc w:val="center"/>
            </w:pPr>
            <w:r w:rsidRPr="002C5A0A">
              <w:rPr>
                <w:rFonts w:ascii="Times New Roman" w:hAnsi="Times New Roman" w:cs="Times New Roman"/>
                <w:b/>
                <w:color w:val="FFFFFF"/>
              </w:rPr>
              <w:t>2023 (lei)</w:t>
            </w:r>
          </w:p>
        </w:tc>
        <w:tc>
          <w:tcPr>
            <w:tcW w:w="2410" w:type="dxa"/>
            <w:shd w:val="clear" w:color="auto" w:fill="003366"/>
            <w:tcMar>
              <w:top w:w="80" w:type="dxa"/>
              <w:left w:w="120" w:type="dxa"/>
              <w:bottom w:w="80" w:type="dxa"/>
              <w:right w:w="120" w:type="dxa"/>
            </w:tcMar>
          </w:tcPr>
          <w:p w:rsidR="00BF2329" w:rsidRPr="002C5A0A" w:rsidRDefault="004A770B">
            <w:pPr>
              <w:jc w:val="center"/>
            </w:pPr>
            <w:r w:rsidRPr="002C5A0A">
              <w:rPr>
                <w:rFonts w:ascii="Times New Roman" w:hAnsi="Times New Roman" w:cs="Times New Roman"/>
                <w:b/>
                <w:color w:val="FFFFFF"/>
              </w:rPr>
              <w:t>2024 (lei)</w:t>
            </w:r>
          </w:p>
        </w:tc>
        <w:tc>
          <w:tcPr>
            <w:tcW w:w="2410" w:type="dxa"/>
            <w:shd w:val="clear" w:color="auto" w:fill="003366"/>
            <w:tcMar>
              <w:top w:w="80" w:type="dxa"/>
              <w:left w:w="120" w:type="dxa"/>
              <w:bottom w:w="80" w:type="dxa"/>
              <w:right w:w="120" w:type="dxa"/>
            </w:tcMar>
          </w:tcPr>
          <w:p w:rsidR="00BF2329" w:rsidRPr="002C5A0A" w:rsidRDefault="004A770B">
            <w:pPr>
              <w:jc w:val="center"/>
            </w:pPr>
            <w:r w:rsidRPr="002C5A0A">
              <w:rPr>
                <w:rFonts w:ascii="Times New Roman" w:hAnsi="Times New Roman" w:cs="Times New Roman"/>
                <w:b/>
                <w:color w:val="FFFFFF"/>
              </w:rPr>
              <w:t>2025 (lei)</w:t>
            </w:r>
          </w:p>
        </w:tc>
      </w:tr>
      <w:tr w:rsidR="00BF2329" w:rsidRPr="002C5A0A">
        <w:tc>
          <w:tcPr>
            <w:tcW w:w="2409" w:type="dxa"/>
            <w:tcMar>
              <w:top w:w="80" w:type="dxa"/>
              <w:left w:w="120" w:type="dxa"/>
              <w:bottom w:w="80" w:type="dxa"/>
              <w:right w:w="120" w:type="dxa"/>
            </w:tcMar>
          </w:tcPr>
          <w:p w:rsidR="00BF2329" w:rsidRPr="002C5A0A" w:rsidRDefault="004A770B">
            <w:r w:rsidRPr="002C5A0A">
              <w:rPr>
                <w:rFonts w:ascii="Times New Roman" w:hAnsi="Times New Roman" w:cs="Times New Roman"/>
              </w:rPr>
              <w:t>Semestrul 1 (ian-iun)</w:t>
            </w:r>
          </w:p>
        </w:tc>
        <w:tc>
          <w:tcPr>
            <w:tcW w:w="2409" w:type="dxa"/>
            <w:tcMar>
              <w:top w:w="80" w:type="dxa"/>
              <w:left w:w="120" w:type="dxa"/>
              <w:bottom w:w="80" w:type="dxa"/>
              <w:right w:w="120" w:type="dxa"/>
            </w:tcMar>
          </w:tcPr>
          <w:p w:rsidR="00BF2329" w:rsidRPr="002C5A0A" w:rsidRDefault="004A770B">
            <w:pPr>
              <w:jc w:val="right"/>
            </w:pPr>
            <w:r w:rsidRPr="002C5A0A">
              <w:rPr>
                <w:rFonts w:ascii="Times New Roman" w:hAnsi="Times New Roman" w:cs="Times New Roman"/>
              </w:rPr>
              <w:t>18.833.552</w:t>
            </w:r>
          </w:p>
        </w:tc>
        <w:tc>
          <w:tcPr>
            <w:tcW w:w="2410" w:type="dxa"/>
            <w:tcMar>
              <w:top w:w="80" w:type="dxa"/>
              <w:left w:w="120" w:type="dxa"/>
              <w:bottom w:w="80" w:type="dxa"/>
              <w:right w:w="120" w:type="dxa"/>
            </w:tcMar>
          </w:tcPr>
          <w:p w:rsidR="00BF2329" w:rsidRPr="002C5A0A" w:rsidRDefault="004A770B">
            <w:pPr>
              <w:jc w:val="right"/>
            </w:pPr>
            <w:r w:rsidRPr="002C5A0A">
              <w:rPr>
                <w:rFonts w:ascii="Times New Roman" w:hAnsi="Times New Roman" w:cs="Times New Roman"/>
              </w:rPr>
              <w:t>21.034.851</w:t>
            </w:r>
          </w:p>
        </w:tc>
        <w:tc>
          <w:tcPr>
            <w:tcW w:w="2410" w:type="dxa"/>
            <w:tcMar>
              <w:top w:w="80" w:type="dxa"/>
              <w:left w:w="120" w:type="dxa"/>
              <w:bottom w:w="80" w:type="dxa"/>
              <w:right w:w="120" w:type="dxa"/>
            </w:tcMar>
          </w:tcPr>
          <w:p w:rsidR="00BF2329" w:rsidRPr="002C5A0A" w:rsidRDefault="004A770B">
            <w:pPr>
              <w:jc w:val="right"/>
            </w:pPr>
            <w:r w:rsidRPr="002C5A0A">
              <w:rPr>
                <w:rFonts w:ascii="Times New Roman" w:hAnsi="Times New Roman" w:cs="Times New Roman"/>
              </w:rPr>
              <w:t>19.471.900</w:t>
            </w:r>
          </w:p>
        </w:tc>
      </w:tr>
      <w:tr w:rsidR="00BF2329" w:rsidRPr="002C5A0A">
        <w:tc>
          <w:tcPr>
            <w:tcW w:w="2409" w:type="dxa"/>
            <w:shd w:val="clear" w:color="auto" w:fill="E6F0FA"/>
            <w:tcMar>
              <w:top w:w="80" w:type="dxa"/>
              <w:left w:w="120" w:type="dxa"/>
              <w:bottom w:w="80" w:type="dxa"/>
              <w:right w:w="120" w:type="dxa"/>
            </w:tcMar>
          </w:tcPr>
          <w:p w:rsidR="00BF2329" w:rsidRPr="002C5A0A" w:rsidRDefault="004A770B">
            <w:r w:rsidRPr="002C5A0A">
              <w:rPr>
                <w:rFonts w:ascii="Times New Roman" w:hAnsi="Times New Roman" w:cs="Times New Roman"/>
                <w:b/>
              </w:rPr>
              <w:t>Semestrul 2 (iul-dec)</w:t>
            </w:r>
          </w:p>
        </w:tc>
        <w:tc>
          <w:tcPr>
            <w:tcW w:w="2409" w:type="dxa"/>
            <w:shd w:val="clear" w:color="auto" w:fill="E6F0FA"/>
            <w:tcMar>
              <w:top w:w="80" w:type="dxa"/>
              <w:left w:w="120" w:type="dxa"/>
              <w:bottom w:w="80" w:type="dxa"/>
              <w:right w:w="120" w:type="dxa"/>
            </w:tcMar>
          </w:tcPr>
          <w:p w:rsidR="00BF2329" w:rsidRPr="002C5A0A" w:rsidRDefault="004A770B">
            <w:pPr>
              <w:jc w:val="right"/>
            </w:pPr>
            <w:r w:rsidRPr="002C5A0A">
              <w:rPr>
                <w:rFonts w:ascii="Times New Roman" w:hAnsi="Times New Roman" w:cs="Times New Roman"/>
                <w:b/>
              </w:rPr>
              <w:t>21.493.124</w:t>
            </w:r>
          </w:p>
        </w:tc>
        <w:tc>
          <w:tcPr>
            <w:tcW w:w="2410" w:type="dxa"/>
            <w:shd w:val="clear" w:color="auto" w:fill="E6F0FA"/>
            <w:tcMar>
              <w:top w:w="80" w:type="dxa"/>
              <w:left w:w="120" w:type="dxa"/>
              <w:bottom w:w="80" w:type="dxa"/>
              <w:right w:w="120" w:type="dxa"/>
            </w:tcMar>
          </w:tcPr>
          <w:p w:rsidR="00BF2329" w:rsidRPr="002C5A0A" w:rsidRDefault="004A770B">
            <w:pPr>
              <w:jc w:val="right"/>
            </w:pPr>
            <w:r w:rsidRPr="002C5A0A">
              <w:rPr>
                <w:rFonts w:ascii="Times New Roman" w:hAnsi="Times New Roman" w:cs="Times New Roman"/>
                <w:b/>
              </w:rPr>
              <w:t>21.058.249</w:t>
            </w:r>
          </w:p>
        </w:tc>
        <w:tc>
          <w:tcPr>
            <w:tcW w:w="2410" w:type="dxa"/>
            <w:shd w:val="clear" w:color="auto" w:fill="E6F0FA"/>
            <w:tcMar>
              <w:top w:w="80" w:type="dxa"/>
              <w:left w:w="120" w:type="dxa"/>
              <w:bottom w:w="80" w:type="dxa"/>
              <w:right w:w="120" w:type="dxa"/>
            </w:tcMar>
          </w:tcPr>
          <w:p w:rsidR="00BF2329" w:rsidRPr="002C5A0A" w:rsidRDefault="004A770B">
            <w:pPr>
              <w:jc w:val="right"/>
            </w:pPr>
            <w:r w:rsidRPr="002C5A0A">
              <w:rPr>
                <w:rFonts w:ascii="Times New Roman" w:hAnsi="Times New Roman" w:cs="Times New Roman"/>
                <w:b/>
                <w:color w:val="006600"/>
              </w:rPr>
              <w:t>12.652.528</w:t>
            </w:r>
          </w:p>
        </w:tc>
      </w:tr>
      <w:tr w:rsidR="00BF2329" w:rsidRPr="002C5A0A">
        <w:tc>
          <w:tcPr>
            <w:tcW w:w="2409" w:type="dxa"/>
            <w:tcMar>
              <w:top w:w="80" w:type="dxa"/>
              <w:left w:w="120" w:type="dxa"/>
              <w:bottom w:w="80" w:type="dxa"/>
              <w:right w:w="120" w:type="dxa"/>
            </w:tcMar>
          </w:tcPr>
          <w:p w:rsidR="00BF2329" w:rsidRPr="002C5A0A" w:rsidRDefault="004A770B">
            <w:r w:rsidRPr="002C5A0A">
              <w:rPr>
                <w:rFonts w:ascii="Times New Roman" w:hAnsi="Times New Roman" w:cs="Times New Roman"/>
                <w:b/>
              </w:rPr>
              <w:t>Total anual</w:t>
            </w:r>
          </w:p>
        </w:tc>
        <w:tc>
          <w:tcPr>
            <w:tcW w:w="2409" w:type="dxa"/>
            <w:tcMar>
              <w:top w:w="80" w:type="dxa"/>
              <w:left w:w="120" w:type="dxa"/>
              <w:bottom w:w="80" w:type="dxa"/>
              <w:right w:w="120" w:type="dxa"/>
            </w:tcMar>
          </w:tcPr>
          <w:p w:rsidR="00BF2329" w:rsidRPr="002C5A0A" w:rsidRDefault="004A770B">
            <w:pPr>
              <w:jc w:val="right"/>
            </w:pPr>
            <w:r w:rsidRPr="002C5A0A">
              <w:rPr>
                <w:rFonts w:ascii="Times New Roman" w:hAnsi="Times New Roman" w:cs="Times New Roman"/>
                <w:b/>
              </w:rPr>
              <w:t>40.326.676</w:t>
            </w:r>
          </w:p>
        </w:tc>
        <w:tc>
          <w:tcPr>
            <w:tcW w:w="2410" w:type="dxa"/>
            <w:tcMar>
              <w:top w:w="80" w:type="dxa"/>
              <w:left w:w="120" w:type="dxa"/>
              <w:bottom w:w="80" w:type="dxa"/>
              <w:right w:w="120" w:type="dxa"/>
            </w:tcMar>
          </w:tcPr>
          <w:p w:rsidR="00BF2329" w:rsidRPr="002C5A0A" w:rsidRDefault="004A770B">
            <w:pPr>
              <w:jc w:val="right"/>
            </w:pPr>
            <w:r w:rsidRPr="002C5A0A">
              <w:rPr>
                <w:rFonts w:ascii="Times New Roman" w:hAnsi="Times New Roman" w:cs="Times New Roman"/>
                <w:b/>
              </w:rPr>
              <w:t>42.093.103</w:t>
            </w:r>
          </w:p>
        </w:tc>
        <w:tc>
          <w:tcPr>
            <w:tcW w:w="2410" w:type="dxa"/>
            <w:tcMar>
              <w:top w:w="80" w:type="dxa"/>
              <w:left w:w="120" w:type="dxa"/>
              <w:bottom w:w="80" w:type="dxa"/>
              <w:right w:w="120" w:type="dxa"/>
            </w:tcMar>
          </w:tcPr>
          <w:p w:rsidR="00BF2329" w:rsidRPr="002C5A0A" w:rsidRDefault="004A770B">
            <w:pPr>
              <w:jc w:val="right"/>
            </w:pPr>
            <w:r w:rsidRPr="002C5A0A">
              <w:rPr>
                <w:rFonts w:ascii="Times New Roman" w:hAnsi="Times New Roman" w:cs="Times New Roman"/>
                <w:b/>
                <w:color w:val="006600"/>
              </w:rPr>
              <w:t>32.124.427</w:t>
            </w:r>
          </w:p>
        </w:tc>
      </w:tr>
    </w:tbl>
    <w:p w:rsidR="00BF2329" w:rsidRPr="002C5A0A" w:rsidRDefault="008F2075">
      <w:pPr>
        <w:spacing w:before="120" w:after="200"/>
        <w:jc w:val="both"/>
        <w:rPr>
          <w:sz w:val="28"/>
          <w:szCs w:val="28"/>
        </w:rPr>
      </w:pPr>
      <w:r w:rsidRPr="002C5A0A">
        <w:rPr>
          <w:rFonts w:ascii="Times New Roman" w:hAnsi="Times New Roman" w:cs="Times New Roman"/>
          <w:i/>
          <w:sz w:val="28"/>
          <w:szCs w:val="28"/>
        </w:rPr>
        <w:t xml:space="preserve">Semestrul 2 al anului 2025 </w:t>
      </w:r>
      <w:r w:rsidR="004A770B" w:rsidRPr="002C5A0A">
        <w:rPr>
          <w:rFonts w:ascii="Times New Roman" w:hAnsi="Times New Roman" w:cs="Times New Roman"/>
          <w:i/>
          <w:sz w:val="28"/>
          <w:szCs w:val="28"/>
        </w:rPr>
        <w:t xml:space="preserve">înregistrează cheltuieli de 12,7 milioane lei, cu 39,9% mai puțin decât semestrul 2 al anului 2024 (21,1 milioane lei) și cu 41,1% sub semestrul 2 al anului 2023 (21,5 milioane lei). </w:t>
      </w:r>
      <w:r w:rsidRPr="002C5A0A">
        <w:rPr>
          <w:rFonts w:ascii="Times New Roman" w:hAnsi="Times New Roman" w:cs="Times New Roman"/>
          <w:i/>
          <w:sz w:val="28"/>
          <w:szCs w:val="28"/>
        </w:rPr>
        <w:t>Î</w:t>
      </w:r>
      <w:r w:rsidR="004A770B" w:rsidRPr="002C5A0A">
        <w:rPr>
          <w:rFonts w:ascii="Times New Roman" w:hAnsi="Times New Roman" w:cs="Times New Roman"/>
          <w:i/>
          <w:sz w:val="28"/>
          <w:szCs w:val="28"/>
        </w:rPr>
        <w:t>n prima jumătate a anului 2025, reduce</w:t>
      </w:r>
      <w:r w:rsidRPr="002C5A0A">
        <w:rPr>
          <w:rFonts w:ascii="Times New Roman" w:hAnsi="Times New Roman" w:cs="Times New Roman"/>
          <w:i/>
          <w:sz w:val="28"/>
          <w:szCs w:val="28"/>
        </w:rPr>
        <w:t xml:space="preserve">rea față de 2024 a fost de </w:t>
      </w:r>
      <w:r w:rsidR="004A770B" w:rsidRPr="002C5A0A">
        <w:rPr>
          <w:rFonts w:ascii="Times New Roman" w:hAnsi="Times New Roman" w:cs="Times New Roman"/>
          <w:i/>
          <w:sz w:val="28"/>
          <w:szCs w:val="28"/>
        </w:rPr>
        <w:t>7,4%.</w:t>
      </w:r>
    </w:p>
    <w:p w:rsidR="008F2075" w:rsidRPr="002C5A0A" w:rsidRDefault="002E7762" w:rsidP="008F2075">
      <w:pPr>
        <w:spacing w:after="300"/>
        <w:ind w:firstLine="720"/>
        <w:jc w:val="both"/>
        <w:rPr>
          <w:rFonts w:ascii="Times New Roman" w:hAnsi="Times New Roman" w:cs="Times New Roman"/>
          <w:sz w:val="28"/>
          <w:szCs w:val="28"/>
        </w:rPr>
      </w:pPr>
      <w:r w:rsidRPr="002C5A0A">
        <w:rPr>
          <w:rFonts w:ascii="Times New Roman" w:hAnsi="Times New Roman" w:cs="Times New Roman"/>
          <w:sz w:val="28"/>
          <w:szCs w:val="28"/>
        </w:rPr>
        <w:t>Această performanță reflectă angajamentul asumat public de a gestiona cu responsabilitate resursele publice și de a demonstra că instituțiile statului pot funcționa eficient, fără a compromite calitatea serviciilor.</w:t>
      </w:r>
    </w:p>
    <w:p w:rsidR="006C4CE5" w:rsidRPr="002C5A0A" w:rsidRDefault="002E7762" w:rsidP="008F2075">
      <w:pPr>
        <w:pStyle w:val="ListParagraph"/>
        <w:numPr>
          <w:ilvl w:val="0"/>
          <w:numId w:val="17"/>
        </w:numPr>
        <w:spacing w:after="300"/>
        <w:jc w:val="both"/>
        <w:rPr>
          <w:rFonts w:ascii="Times New Roman" w:hAnsi="Times New Roman" w:cs="Times New Roman"/>
          <w:b/>
          <w:sz w:val="28"/>
          <w:szCs w:val="28"/>
        </w:rPr>
      </w:pPr>
      <w:proofErr w:type="spellStart"/>
      <w:r w:rsidRPr="002C5A0A">
        <w:rPr>
          <w:rFonts w:ascii="Times New Roman" w:hAnsi="Times New Roman" w:cs="Times New Roman"/>
          <w:b/>
          <w:sz w:val="28"/>
          <w:szCs w:val="28"/>
        </w:rPr>
        <w:t>Reduceri</w:t>
      </w:r>
      <w:proofErr w:type="spellEnd"/>
      <w:r w:rsidRPr="002C5A0A">
        <w:rPr>
          <w:rFonts w:ascii="Times New Roman" w:hAnsi="Times New Roman" w:cs="Times New Roman"/>
          <w:b/>
          <w:sz w:val="28"/>
          <w:szCs w:val="28"/>
        </w:rPr>
        <w:t xml:space="preserve"> </w:t>
      </w:r>
      <w:proofErr w:type="spellStart"/>
      <w:r w:rsidRPr="002C5A0A">
        <w:rPr>
          <w:rFonts w:ascii="Times New Roman" w:hAnsi="Times New Roman" w:cs="Times New Roman"/>
          <w:b/>
          <w:sz w:val="28"/>
          <w:szCs w:val="28"/>
        </w:rPr>
        <w:t>semnificative</w:t>
      </w:r>
      <w:proofErr w:type="spellEnd"/>
      <w:r w:rsidRPr="002C5A0A">
        <w:rPr>
          <w:rFonts w:ascii="Times New Roman" w:hAnsi="Times New Roman" w:cs="Times New Roman"/>
          <w:b/>
          <w:sz w:val="28"/>
          <w:szCs w:val="28"/>
        </w:rPr>
        <w:t xml:space="preserve"> </w:t>
      </w:r>
      <w:proofErr w:type="spellStart"/>
      <w:r w:rsidRPr="002C5A0A">
        <w:rPr>
          <w:rFonts w:ascii="Times New Roman" w:hAnsi="Times New Roman" w:cs="Times New Roman"/>
          <w:b/>
          <w:sz w:val="28"/>
          <w:szCs w:val="28"/>
        </w:rPr>
        <w:t>în</w:t>
      </w:r>
      <w:proofErr w:type="spellEnd"/>
      <w:r w:rsidRPr="002C5A0A">
        <w:rPr>
          <w:rFonts w:ascii="Times New Roman" w:hAnsi="Times New Roman" w:cs="Times New Roman"/>
          <w:b/>
          <w:sz w:val="28"/>
          <w:szCs w:val="28"/>
        </w:rPr>
        <w:t xml:space="preserve"> </w:t>
      </w:r>
      <w:proofErr w:type="spellStart"/>
      <w:r w:rsidRPr="002C5A0A">
        <w:rPr>
          <w:rFonts w:ascii="Times New Roman" w:hAnsi="Times New Roman" w:cs="Times New Roman"/>
          <w:b/>
          <w:sz w:val="28"/>
          <w:szCs w:val="28"/>
        </w:rPr>
        <w:t>domeniul</w:t>
      </w:r>
      <w:proofErr w:type="spellEnd"/>
      <w:r w:rsidRPr="002C5A0A">
        <w:rPr>
          <w:rFonts w:ascii="Times New Roman" w:hAnsi="Times New Roman" w:cs="Times New Roman"/>
          <w:b/>
          <w:sz w:val="28"/>
          <w:szCs w:val="28"/>
        </w:rPr>
        <w:t xml:space="preserve"> </w:t>
      </w:r>
      <w:proofErr w:type="spellStart"/>
      <w:r w:rsidRPr="002C5A0A">
        <w:rPr>
          <w:rFonts w:ascii="Times New Roman" w:hAnsi="Times New Roman" w:cs="Times New Roman"/>
          <w:b/>
          <w:sz w:val="28"/>
          <w:szCs w:val="28"/>
        </w:rPr>
        <w:t>transportului</w:t>
      </w:r>
      <w:proofErr w:type="spellEnd"/>
    </w:p>
    <w:p w:rsidR="00D30A8C" w:rsidRPr="002C5A0A" w:rsidRDefault="00D30A8C" w:rsidP="00D30A8C">
      <w:pPr>
        <w:spacing w:after="300"/>
        <w:ind w:firstLine="360"/>
        <w:jc w:val="both"/>
        <w:rPr>
          <w:rFonts w:ascii="Times New Roman" w:hAnsi="Times New Roman" w:cs="Times New Roman"/>
          <w:sz w:val="28"/>
          <w:szCs w:val="28"/>
        </w:rPr>
      </w:pPr>
      <w:r w:rsidRPr="002C5A0A">
        <w:rPr>
          <w:rFonts w:ascii="Times New Roman" w:hAnsi="Times New Roman" w:cs="Times New Roman"/>
          <w:sz w:val="28"/>
          <w:szCs w:val="28"/>
        </w:rPr>
        <w:t>Una dintre cele mai importante realizări o reprezintă optimizarea cheltuielilor de transport. Începând din vara anului 2025, Cancelaria a renegociat și, ulterior, a reziliat contractele de asigurare a serviciilor de transport cu RA-APPS, rezultând în economii substanțiale:</w:t>
      </w:r>
    </w:p>
    <w:p w:rsidR="00D30A8C" w:rsidRPr="002C5A0A" w:rsidRDefault="00D30A8C" w:rsidP="00A543CF">
      <w:pPr>
        <w:pStyle w:val="ListParagraph"/>
        <w:numPr>
          <w:ilvl w:val="0"/>
          <w:numId w:val="13"/>
        </w:numPr>
        <w:tabs>
          <w:tab w:val="clear" w:pos="720"/>
          <w:tab w:val="num" w:pos="993"/>
        </w:tabs>
        <w:spacing w:after="300"/>
        <w:ind w:left="567"/>
        <w:jc w:val="both"/>
        <w:rPr>
          <w:rFonts w:ascii="Times New Roman" w:hAnsi="Times New Roman" w:cs="Times New Roman"/>
          <w:sz w:val="28"/>
          <w:szCs w:val="28"/>
        </w:rPr>
      </w:pPr>
      <w:proofErr w:type="spellStart"/>
      <w:r w:rsidRPr="002C5A0A">
        <w:rPr>
          <w:rFonts w:ascii="Times New Roman" w:hAnsi="Times New Roman" w:cs="Times New Roman"/>
          <w:sz w:val="28"/>
          <w:szCs w:val="28"/>
        </w:rPr>
        <w:lastRenderedPageBreak/>
        <w:t>Reducerea</w:t>
      </w:r>
      <w:proofErr w:type="spellEnd"/>
      <w:r w:rsidRPr="002C5A0A">
        <w:rPr>
          <w:rFonts w:ascii="Times New Roman" w:hAnsi="Times New Roman" w:cs="Times New Roman"/>
          <w:sz w:val="28"/>
          <w:szCs w:val="28"/>
        </w:rPr>
        <w:t xml:space="preserve"> </w:t>
      </w:r>
      <w:proofErr w:type="spellStart"/>
      <w:r w:rsidRPr="002C5A0A">
        <w:rPr>
          <w:rFonts w:ascii="Times New Roman" w:hAnsi="Times New Roman" w:cs="Times New Roman"/>
          <w:sz w:val="28"/>
          <w:szCs w:val="28"/>
        </w:rPr>
        <w:t>numărului</w:t>
      </w:r>
      <w:proofErr w:type="spellEnd"/>
      <w:r w:rsidRPr="002C5A0A">
        <w:rPr>
          <w:rFonts w:ascii="Times New Roman" w:hAnsi="Times New Roman" w:cs="Times New Roman"/>
          <w:sz w:val="28"/>
          <w:szCs w:val="28"/>
        </w:rPr>
        <w:t xml:space="preserve"> de </w:t>
      </w:r>
      <w:proofErr w:type="spellStart"/>
      <w:r w:rsidRPr="002C5A0A">
        <w:rPr>
          <w:rFonts w:ascii="Times New Roman" w:hAnsi="Times New Roman" w:cs="Times New Roman"/>
          <w:sz w:val="28"/>
          <w:szCs w:val="28"/>
        </w:rPr>
        <w:t>autovehicule</w:t>
      </w:r>
      <w:proofErr w:type="spellEnd"/>
      <w:r w:rsidRPr="002C5A0A">
        <w:rPr>
          <w:rFonts w:ascii="Times New Roman" w:hAnsi="Times New Roman" w:cs="Times New Roman"/>
          <w:sz w:val="28"/>
          <w:szCs w:val="28"/>
        </w:rPr>
        <w:t xml:space="preserve"> de la 30 la 17</w:t>
      </w:r>
    </w:p>
    <w:p w:rsidR="003B2D4C" w:rsidRPr="002C5A0A" w:rsidRDefault="00D30A8C" w:rsidP="003B2D4C">
      <w:pPr>
        <w:pStyle w:val="ListParagraph"/>
        <w:numPr>
          <w:ilvl w:val="0"/>
          <w:numId w:val="13"/>
        </w:numPr>
        <w:tabs>
          <w:tab w:val="clear" w:pos="720"/>
          <w:tab w:val="num" w:pos="993"/>
        </w:tabs>
        <w:spacing w:after="300"/>
        <w:ind w:left="567"/>
        <w:jc w:val="both"/>
        <w:rPr>
          <w:rFonts w:ascii="Times New Roman" w:hAnsi="Times New Roman" w:cs="Times New Roman"/>
          <w:sz w:val="28"/>
          <w:szCs w:val="28"/>
        </w:rPr>
      </w:pPr>
      <w:proofErr w:type="spellStart"/>
      <w:r w:rsidRPr="002C5A0A">
        <w:rPr>
          <w:rFonts w:ascii="Times New Roman" w:hAnsi="Times New Roman" w:cs="Times New Roman"/>
          <w:sz w:val="28"/>
          <w:szCs w:val="28"/>
        </w:rPr>
        <w:t>Eliminarea</w:t>
      </w:r>
      <w:proofErr w:type="spellEnd"/>
      <w:r w:rsidRPr="002C5A0A">
        <w:rPr>
          <w:rFonts w:ascii="Times New Roman" w:hAnsi="Times New Roman" w:cs="Times New Roman"/>
          <w:sz w:val="28"/>
          <w:szCs w:val="28"/>
        </w:rPr>
        <w:t xml:space="preserve"> </w:t>
      </w:r>
      <w:proofErr w:type="spellStart"/>
      <w:r w:rsidRPr="002C5A0A">
        <w:rPr>
          <w:rFonts w:ascii="Times New Roman" w:hAnsi="Times New Roman" w:cs="Times New Roman"/>
          <w:sz w:val="28"/>
          <w:szCs w:val="28"/>
        </w:rPr>
        <w:t>serviciilor</w:t>
      </w:r>
      <w:proofErr w:type="spellEnd"/>
      <w:r w:rsidRPr="002C5A0A">
        <w:rPr>
          <w:rFonts w:ascii="Times New Roman" w:hAnsi="Times New Roman" w:cs="Times New Roman"/>
          <w:sz w:val="28"/>
          <w:szCs w:val="28"/>
        </w:rPr>
        <w:t xml:space="preserve"> de transport cu </w:t>
      </w:r>
      <w:r w:rsidRPr="002C5A0A">
        <w:rPr>
          <w:rFonts w:ascii="Times New Roman" w:hAnsi="Times New Roman" w:cs="Times New Roman"/>
          <w:sz w:val="28"/>
          <w:szCs w:val="28"/>
          <w:lang w:val="ro-RO"/>
        </w:rPr>
        <w:t>șofer inclus,</w:t>
      </w:r>
      <w:r w:rsidRPr="002C5A0A">
        <w:rPr>
          <w:rFonts w:ascii="Times New Roman" w:hAnsi="Times New Roman" w:cs="Times New Roman"/>
          <w:sz w:val="28"/>
          <w:szCs w:val="28"/>
        </w:rPr>
        <w:t xml:space="preserve"> pentru </w:t>
      </w:r>
      <w:proofErr w:type="spellStart"/>
      <w:r w:rsidRPr="002C5A0A">
        <w:rPr>
          <w:rFonts w:ascii="Times New Roman" w:hAnsi="Times New Roman" w:cs="Times New Roman"/>
          <w:sz w:val="28"/>
          <w:szCs w:val="28"/>
        </w:rPr>
        <w:t>fiecare</w:t>
      </w:r>
      <w:proofErr w:type="spellEnd"/>
      <w:r w:rsidRPr="002C5A0A">
        <w:rPr>
          <w:rFonts w:ascii="Times New Roman" w:hAnsi="Times New Roman" w:cs="Times New Roman"/>
          <w:sz w:val="28"/>
          <w:szCs w:val="28"/>
        </w:rPr>
        <w:t xml:space="preserve"> </w:t>
      </w:r>
      <w:proofErr w:type="spellStart"/>
      <w:r w:rsidRPr="002C5A0A">
        <w:rPr>
          <w:rFonts w:ascii="Times New Roman" w:hAnsi="Times New Roman" w:cs="Times New Roman"/>
          <w:sz w:val="28"/>
          <w:szCs w:val="28"/>
        </w:rPr>
        <w:t>demnitar</w:t>
      </w:r>
      <w:proofErr w:type="spellEnd"/>
      <w:r w:rsidRPr="002C5A0A">
        <w:rPr>
          <w:rFonts w:ascii="Times New Roman" w:hAnsi="Times New Roman" w:cs="Times New Roman"/>
          <w:sz w:val="28"/>
          <w:szCs w:val="28"/>
        </w:rPr>
        <w:t xml:space="preserve">, </w:t>
      </w:r>
      <w:proofErr w:type="spellStart"/>
      <w:r w:rsidRPr="002C5A0A">
        <w:rPr>
          <w:rFonts w:ascii="Times New Roman" w:hAnsi="Times New Roman" w:cs="Times New Roman"/>
          <w:sz w:val="28"/>
          <w:szCs w:val="28"/>
        </w:rPr>
        <w:t>astfel</w:t>
      </w:r>
      <w:proofErr w:type="spellEnd"/>
      <w:r w:rsidRPr="002C5A0A">
        <w:rPr>
          <w:rFonts w:ascii="Times New Roman" w:hAnsi="Times New Roman" w:cs="Times New Roman"/>
          <w:sz w:val="28"/>
          <w:szCs w:val="28"/>
        </w:rPr>
        <w:t xml:space="preserve"> </w:t>
      </w:r>
      <w:proofErr w:type="spellStart"/>
      <w:r w:rsidRPr="002C5A0A">
        <w:rPr>
          <w:rFonts w:ascii="Times New Roman" w:hAnsi="Times New Roman" w:cs="Times New Roman"/>
          <w:sz w:val="28"/>
          <w:szCs w:val="28"/>
        </w:rPr>
        <w:t>că</w:t>
      </w:r>
      <w:proofErr w:type="spellEnd"/>
      <w:r w:rsidRPr="002C5A0A">
        <w:rPr>
          <w:rFonts w:ascii="Times New Roman" w:hAnsi="Times New Roman" w:cs="Times New Roman"/>
          <w:sz w:val="28"/>
          <w:szCs w:val="28"/>
        </w:rPr>
        <w:t xml:space="preserve"> </w:t>
      </w:r>
      <w:proofErr w:type="spellStart"/>
      <w:r w:rsidRPr="002C5A0A">
        <w:rPr>
          <w:rFonts w:ascii="Times New Roman" w:hAnsi="Times New Roman" w:cs="Times New Roman"/>
          <w:sz w:val="28"/>
          <w:szCs w:val="28"/>
        </w:rPr>
        <w:t>în</w:t>
      </w:r>
      <w:proofErr w:type="spellEnd"/>
      <w:r w:rsidRPr="002C5A0A">
        <w:rPr>
          <w:rFonts w:ascii="Times New Roman" w:hAnsi="Times New Roman" w:cs="Times New Roman"/>
          <w:sz w:val="28"/>
          <w:szCs w:val="28"/>
        </w:rPr>
        <w:t xml:space="preserve"> </w:t>
      </w:r>
      <w:proofErr w:type="spellStart"/>
      <w:r w:rsidRPr="002C5A0A">
        <w:rPr>
          <w:rFonts w:ascii="Times New Roman" w:hAnsi="Times New Roman" w:cs="Times New Roman"/>
          <w:sz w:val="28"/>
          <w:szCs w:val="28"/>
        </w:rPr>
        <w:t>prezent</w:t>
      </w:r>
      <w:proofErr w:type="spellEnd"/>
      <w:r w:rsidRPr="002C5A0A">
        <w:rPr>
          <w:rFonts w:ascii="Times New Roman" w:hAnsi="Times New Roman" w:cs="Times New Roman"/>
          <w:sz w:val="28"/>
          <w:szCs w:val="28"/>
        </w:rPr>
        <w:t xml:space="preserve"> </w:t>
      </w:r>
      <w:proofErr w:type="spellStart"/>
      <w:r w:rsidRPr="002C5A0A">
        <w:rPr>
          <w:rFonts w:ascii="Times New Roman" w:hAnsi="Times New Roman" w:cs="Times New Roman"/>
          <w:sz w:val="28"/>
          <w:szCs w:val="28"/>
        </w:rPr>
        <w:t>toți</w:t>
      </w:r>
      <w:proofErr w:type="spellEnd"/>
      <w:r w:rsidRPr="002C5A0A">
        <w:rPr>
          <w:rFonts w:ascii="Times New Roman" w:hAnsi="Times New Roman" w:cs="Times New Roman"/>
          <w:sz w:val="28"/>
          <w:szCs w:val="28"/>
        </w:rPr>
        <w:t xml:space="preserve"> </w:t>
      </w:r>
      <w:proofErr w:type="spellStart"/>
      <w:r w:rsidRPr="002C5A0A">
        <w:rPr>
          <w:rFonts w:ascii="Times New Roman" w:hAnsi="Times New Roman" w:cs="Times New Roman"/>
          <w:sz w:val="28"/>
          <w:szCs w:val="28"/>
        </w:rPr>
        <w:t>demnitarii</w:t>
      </w:r>
      <w:proofErr w:type="spellEnd"/>
      <w:r w:rsidRPr="002C5A0A">
        <w:rPr>
          <w:rFonts w:ascii="Times New Roman" w:hAnsi="Times New Roman" w:cs="Times New Roman"/>
          <w:sz w:val="28"/>
          <w:szCs w:val="28"/>
        </w:rPr>
        <w:t xml:space="preserve"> </w:t>
      </w:r>
      <w:proofErr w:type="spellStart"/>
      <w:r w:rsidRPr="002C5A0A">
        <w:rPr>
          <w:rFonts w:ascii="Times New Roman" w:hAnsi="Times New Roman" w:cs="Times New Roman"/>
          <w:sz w:val="28"/>
          <w:szCs w:val="28"/>
        </w:rPr>
        <w:t>își</w:t>
      </w:r>
      <w:proofErr w:type="spellEnd"/>
      <w:r w:rsidRPr="002C5A0A">
        <w:rPr>
          <w:rFonts w:ascii="Times New Roman" w:hAnsi="Times New Roman" w:cs="Times New Roman"/>
          <w:sz w:val="28"/>
          <w:szCs w:val="28"/>
        </w:rPr>
        <w:t xml:space="preserve"> </w:t>
      </w:r>
      <w:proofErr w:type="spellStart"/>
      <w:r w:rsidRPr="002C5A0A">
        <w:rPr>
          <w:rFonts w:ascii="Times New Roman" w:hAnsi="Times New Roman" w:cs="Times New Roman"/>
          <w:sz w:val="28"/>
          <w:szCs w:val="28"/>
        </w:rPr>
        <w:t>conduc</w:t>
      </w:r>
      <w:proofErr w:type="spellEnd"/>
      <w:r w:rsidRPr="002C5A0A">
        <w:rPr>
          <w:rFonts w:ascii="Times New Roman" w:hAnsi="Times New Roman" w:cs="Times New Roman"/>
          <w:sz w:val="28"/>
          <w:szCs w:val="28"/>
        </w:rPr>
        <w:t xml:space="preserve"> </w:t>
      </w:r>
      <w:proofErr w:type="spellStart"/>
      <w:r w:rsidRPr="002C5A0A">
        <w:rPr>
          <w:rFonts w:ascii="Times New Roman" w:hAnsi="Times New Roman" w:cs="Times New Roman"/>
          <w:sz w:val="28"/>
          <w:szCs w:val="28"/>
        </w:rPr>
        <w:t>singuri</w:t>
      </w:r>
      <w:proofErr w:type="spellEnd"/>
      <w:r w:rsidRPr="002C5A0A">
        <w:rPr>
          <w:rFonts w:ascii="Times New Roman" w:hAnsi="Times New Roman" w:cs="Times New Roman"/>
          <w:sz w:val="28"/>
          <w:szCs w:val="28"/>
        </w:rPr>
        <w:t xml:space="preserve"> </w:t>
      </w:r>
      <w:proofErr w:type="spellStart"/>
      <w:r w:rsidRPr="002C5A0A">
        <w:rPr>
          <w:rFonts w:ascii="Times New Roman" w:hAnsi="Times New Roman" w:cs="Times New Roman"/>
          <w:sz w:val="28"/>
          <w:szCs w:val="28"/>
        </w:rPr>
        <w:t>autovehiculele</w:t>
      </w:r>
      <w:proofErr w:type="spellEnd"/>
      <w:r w:rsidRPr="002C5A0A">
        <w:rPr>
          <w:rFonts w:ascii="Times New Roman" w:hAnsi="Times New Roman" w:cs="Times New Roman"/>
          <w:sz w:val="28"/>
          <w:szCs w:val="28"/>
        </w:rPr>
        <w:t xml:space="preserve"> de </w:t>
      </w:r>
      <w:proofErr w:type="spellStart"/>
      <w:r w:rsidRPr="002C5A0A">
        <w:rPr>
          <w:rFonts w:ascii="Times New Roman" w:hAnsi="Times New Roman" w:cs="Times New Roman"/>
          <w:sz w:val="28"/>
          <w:szCs w:val="28"/>
        </w:rPr>
        <w:t>serviciu</w:t>
      </w:r>
      <w:proofErr w:type="spellEnd"/>
    </w:p>
    <w:p w:rsidR="00BF2329" w:rsidRPr="002C5A0A" w:rsidRDefault="004A770B" w:rsidP="00A543CF">
      <w:pPr>
        <w:pStyle w:val="ListParagraph"/>
        <w:numPr>
          <w:ilvl w:val="0"/>
          <w:numId w:val="12"/>
        </w:numPr>
        <w:spacing w:after="200"/>
        <w:ind w:left="567"/>
        <w:jc w:val="both"/>
        <w:rPr>
          <w:sz w:val="28"/>
          <w:szCs w:val="28"/>
        </w:rPr>
      </w:pPr>
      <w:proofErr w:type="spellStart"/>
      <w:r w:rsidRPr="002C5A0A">
        <w:rPr>
          <w:rFonts w:ascii="Times New Roman" w:hAnsi="Times New Roman" w:cs="Times New Roman"/>
          <w:sz w:val="28"/>
          <w:szCs w:val="28"/>
        </w:rPr>
        <w:t>Tranziția</w:t>
      </w:r>
      <w:proofErr w:type="spellEnd"/>
      <w:r w:rsidRPr="002C5A0A">
        <w:rPr>
          <w:rFonts w:ascii="Times New Roman" w:hAnsi="Times New Roman" w:cs="Times New Roman"/>
          <w:sz w:val="28"/>
          <w:szCs w:val="28"/>
        </w:rPr>
        <w:t xml:space="preserve"> de la </w:t>
      </w:r>
      <w:proofErr w:type="spellStart"/>
      <w:r w:rsidRPr="002C5A0A">
        <w:rPr>
          <w:rFonts w:ascii="Times New Roman" w:hAnsi="Times New Roman" w:cs="Times New Roman"/>
          <w:sz w:val="28"/>
          <w:szCs w:val="28"/>
        </w:rPr>
        <w:t>contractul</w:t>
      </w:r>
      <w:proofErr w:type="spellEnd"/>
      <w:r w:rsidRPr="002C5A0A">
        <w:rPr>
          <w:rFonts w:ascii="Times New Roman" w:hAnsi="Times New Roman" w:cs="Times New Roman"/>
          <w:sz w:val="28"/>
          <w:szCs w:val="28"/>
        </w:rPr>
        <w:t xml:space="preserve"> de transport </w:t>
      </w:r>
      <w:proofErr w:type="spellStart"/>
      <w:r w:rsidRPr="002C5A0A">
        <w:rPr>
          <w:rFonts w:ascii="Times New Roman" w:hAnsi="Times New Roman" w:cs="Times New Roman"/>
          <w:sz w:val="28"/>
          <w:szCs w:val="28"/>
        </w:rPr>
        <w:t>persoane</w:t>
      </w:r>
      <w:proofErr w:type="spellEnd"/>
      <w:r w:rsidRPr="002C5A0A">
        <w:rPr>
          <w:rFonts w:ascii="Times New Roman" w:hAnsi="Times New Roman" w:cs="Times New Roman"/>
          <w:sz w:val="28"/>
          <w:szCs w:val="28"/>
        </w:rPr>
        <w:t xml:space="preserve"> cu RA APPS (</w:t>
      </w:r>
      <w:proofErr w:type="spellStart"/>
      <w:r w:rsidRPr="002C5A0A">
        <w:rPr>
          <w:rFonts w:ascii="Times New Roman" w:hAnsi="Times New Roman" w:cs="Times New Roman"/>
          <w:sz w:val="28"/>
          <w:szCs w:val="28"/>
        </w:rPr>
        <w:t>mașină</w:t>
      </w:r>
      <w:proofErr w:type="spellEnd"/>
      <w:r w:rsidRPr="002C5A0A">
        <w:rPr>
          <w:rFonts w:ascii="Times New Roman" w:hAnsi="Times New Roman" w:cs="Times New Roman"/>
          <w:sz w:val="28"/>
          <w:szCs w:val="28"/>
        </w:rPr>
        <w:t xml:space="preserve"> + </w:t>
      </w:r>
      <w:proofErr w:type="spellStart"/>
      <w:r w:rsidRPr="002C5A0A">
        <w:rPr>
          <w:rFonts w:ascii="Times New Roman" w:hAnsi="Times New Roman" w:cs="Times New Roman"/>
          <w:sz w:val="28"/>
          <w:szCs w:val="28"/>
        </w:rPr>
        <w:t>șofer</w:t>
      </w:r>
      <w:proofErr w:type="spellEnd"/>
      <w:r w:rsidRPr="002C5A0A">
        <w:rPr>
          <w:rFonts w:ascii="Times New Roman" w:hAnsi="Times New Roman" w:cs="Times New Roman"/>
          <w:sz w:val="28"/>
          <w:szCs w:val="28"/>
        </w:rPr>
        <w:t xml:space="preserve">) la </w:t>
      </w:r>
      <w:proofErr w:type="spellStart"/>
      <w:r w:rsidRPr="002C5A0A">
        <w:rPr>
          <w:rFonts w:ascii="Times New Roman" w:hAnsi="Times New Roman" w:cs="Times New Roman"/>
          <w:sz w:val="28"/>
          <w:szCs w:val="28"/>
        </w:rPr>
        <w:t>contractul</w:t>
      </w:r>
      <w:proofErr w:type="spellEnd"/>
      <w:r w:rsidRPr="002C5A0A">
        <w:rPr>
          <w:rFonts w:ascii="Times New Roman" w:hAnsi="Times New Roman" w:cs="Times New Roman"/>
          <w:sz w:val="28"/>
          <w:szCs w:val="28"/>
        </w:rPr>
        <w:t xml:space="preserve"> de leasing </w:t>
      </w:r>
      <w:proofErr w:type="spellStart"/>
      <w:r w:rsidRPr="002C5A0A">
        <w:rPr>
          <w:rFonts w:ascii="Times New Roman" w:hAnsi="Times New Roman" w:cs="Times New Roman"/>
          <w:sz w:val="28"/>
          <w:szCs w:val="28"/>
        </w:rPr>
        <w:t>operațional</w:t>
      </w:r>
      <w:proofErr w:type="spellEnd"/>
      <w:r w:rsidRPr="002C5A0A">
        <w:rPr>
          <w:rFonts w:ascii="Times New Roman" w:hAnsi="Times New Roman" w:cs="Times New Roman"/>
          <w:sz w:val="28"/>
          <w:szCs w:val="28"/>
        </w:rPr>
        <w:t xml:space="preserve"> pentru 17 </w:t>
      </w:r>
      <w:proofErr w:type="spellStart"/>
      <w:r w:rsidRPr="002C5A0A">
        <w:rPr>
          <w:rFonts w:ascii="Times New Roman" w:hAnsi="Times New Roman" w:cs="Times New Roman"/>
          <w:sz w:val="28"/>
          <w:szCs w:val="28"/>
        </w:rPr>
        <w:t>autovehicule</w:t>
      </w:r>
      <w:proofErr w:type="spellEnd"/>
      <w:r w:rsidRPr="002C5A0A">
        <w:rPr>
          <w:rFonts w:ascii="Times New Roman" w:hAnsi="Times New Roman" w:cs="Times New Roman"/>
          <w:sz w:val="28"/>
          <w:szCs w:val="28"/>
        </w:rPr>
        <w:t xml:space="preserve"> Dacia (</w:t>
      </w:r>
      <w:proofErr w:type="spellStart"/>
      <w:r w:rsidRPr="002C5A0A">
        <w:rPr>
          <w:rFonts w:ascii="Times New Roman" w:hAnsi="Times New Roman" w:cs="Times New Roman"/>
          <w:sz w:val="28"/>
          <w:szCs w:val="28"/>
        </w:rPr>
        <w:t>fără</w:t>
      </w:r>
      <w:proofErr w:type="spellEnd"/>
      <w:r w:rsidRPr="002C5A0A">
        <w:rPr>
          <w:rFonts w:ascii="Times New Roman" w:hAnsi="Times New Roman" w:cs="Times New Roman"/>
          <w:sz w:val="28"/>
          <w:szCs w:val="28"/>
        </w:rPr>
        <w:t xml:space="preserve"> </w:t>
      </w:r>
      <w:proofErr w:type="spellStart"/>
      <w:r w:rsidRPr="002C5A0A">
        <w:rPr>
          <w:rFonts w:ascii="Times New Roman" w:hAnsi="Times New Roman" w:cs="Times New Roman"/>
          <w:sz w:val="28"/>
          <w:szCs w:val="28"/>
        </w:rPr>
        <w:t>șofer</w:t>
      </w:r>
      <w:proofErr w:type="spellEnd"/>
      <w:r w:rsidRPr="002C5A0A">
        <w:rPr>
          <w:rFonts w:ascii="Times New Roman" w:hAnsi="Times New Roman" w:cs="Times New Roman"/>
          <w:sz w:val="28"/>
          <w:szCs w:val="28"/>
        </w:rPr>
        <w:t xml:space="preserve">) a </w:t>
      </w:r>
      <w:proofErr w:type="spellStart"/>
      <w:r w:rsidRPr="002C5A0A">
        <w:rPr>
          <w:rFonts w:ascii="Times New Roman" w:hAnsi="Times New Roman" w:cs="Times New Roman"/>
          <w:sz w:val="28"/>
          <w:szCs w:val="28"/>
        </w:rPr>
        <w:t>generat</w:t>
      </w:r>
      <w:proofErr w:type="spellEnd"/>
      <w:r w:rsidRPr="002C5A0A">
        <w:rPr>
          <w:rFonts w:ascii="Times New Roman" w:hAnsi="Times New Roman" w:cs="Times New Roman"/>
          <w:sz w:val="28"/>
          <w:szCs w:val="28"/>
        </w:rPr>
        <w:t xml:space="preserve"> o </w:t>
      </w:r>
      <w:proofErr w:type="spellStart"/>
      <w:r w:rsidRPr="002C5A0A">
        <w:rPr>
          <w:rFonts w:ascii="Times New Roman" w:hAnsi="Times New Roman" w:cs="Times New Roman"/>
          <w:sz w:val="28"/>
          <w:szCs w:val="28"/>
        </w:rPr>
        <w:t>reducere</w:t>
      </w:r>
      <w:proofErr w:type="spellEnd"/>
      <w:r w:rsidRPr="002C5A0A">
        <w:rPr>
          <w:rFonts w:ascii="Times New Roman" w:hAnsi="Times New Roman" w:cs="Times New Roman"/>
          <w:sz w:val="28"/>
          <w:szCs w:val="28"/>
        </w:rPr>
        <w:t xml:space="preserve"> </w:t>
      </w:r>
      <w:proofErr w:type="spellStart"/>
      <w:r w:rsidRPr="002C5A0A">
        <w:rPr>
          <w:rFonts w:ascii="Times New Roman" w:hAnsi="Times New Roman" w:cs="Times New Roman"/>
          <w:sz w:val="28"/>
          <w:szCs w:val="28"/>
        </w:rPr>
        <w:t>semnificativă</w:t>
      </w:r>
      <w:proofErr w:type="spellEnd"/>
      <w:r w:rsidRPr="002C5A0A">
        <w:rPr>
          <w:rFonts w:ascii="Times New Roman" w:hAnsi="Times New Roman" w:cs="Times New Roman"/>
          <w:sz w:val="28"/>
          <w:szCs w:val="28"/>
        </w:rPr>
        <w:t xml:space="preserve"> a </w:t>
      </w:r>
      <w:proofErr w:type="spellStart"/>
      <w:r w:rsidRPr="002C5A0A">
        <w:rPr>
          <w:rFonts w:ascii="Times New Roman" w:hAnsi="Times New Roman" w:cs="Times New Roman"/>
          <w:sz w:val="28"/>
          <w:szCs w:val="28"/>
        </w:rPr>
        <w:t>costului</w:t>
      </w:r>
      <w:proofErr w:type="spellEnd"/>
      <w:r w:rsidRPr="002C5A0A">
        <w:rPr>
          <w:rFonts w:ascii="Times New Roman" w:hAnsi="Times New Roman" w:cs="Times New Roman"/>
          <w:sz w:val="28"/>
          <w:szCs w:val="28"/>
        </w:rPr>
        <w:t xml:space="preserve"> lunar. </w:t>
      </w:r>
      <w:proofErr w:type="spellStart"/>
      <w:r w:rsidRPr="002C5A0A">
        <w:rPr>
          <w:rFonts w:ascii="Times New Roman" w:hAnsi="Times New Roman" w:cs="Times New Roman"/>
          <w:sz w:val="28"/>
          <w:szCs w:val="28"/>
        </w:rPr>
        <w:t>Detalierea</w:t>
      </w:r>
      <w:proofErr w:type="spellEnd"/>
      <w:r w:rsidRPr="002C5A0A">
        <w:rPr>
          <w:rFonts w:ascii="Times New Roman" w:hAnsi="Times New Roman" w:cs="Times New Roman"/>
          <w:sz w:val="28"/>
          <w:szCs w:val="28"/>
        </w:rPr>
        <w:t xml:space="preserve"> </w:t>
      </w:r>
      <w:proofErr w:type="spellStart"/>
      <w:r w:rsidRPr="002C5A0A">
        <w:rPr>
          <w:rFonts w:ascii="Times New Roman" w:hAnsi="Times New Roman" w:cs="Times New Roman"/>
          <w:sz w:val="28"/>
          <w:szCs w:val="28"/>
        </w:rPr>
        <w:t>cheltuielilor</w:t>
      </w:r>
      <w:proofErr w:type="spellEnd"/>
      <w:r w:rsidRPr="002C5A0A">
        <w:rPr>
          <w:rFonts w:ascii="Times New Roman" w:hAnsi="Times New Roman" w:cs="Times New Roman"/>
          <w:sz w:val="28"/>
          <w:szCs w:val="28"/>
        </w:rPr>
        <w:t xml:space="preserve"> </w:t>
      </w:r>
      <w:proofErr w:type="spellStart"/>
      <w:r w:rsidRPr="002C5A0A">
        <w:rPr>
          <w:rFonts w:ascii="Times New Roman" w:hAnsi="Times New Roman" w:cs="Times New Roman"/>
          <w:sz w:val="28"/>
          <w:szCs w:val="28"/>
        </w:rPr>
        <w:t>aferente</w:t>
      </w:r>
      <w:proofErr w:type="spellEnd"/>
      <w:r w:rsidRPr="002C5A0A">
        <w:rPr>
          <w:rFonts w:ascii="Times New Roman" w:hAnsi="Times New Roman" w:cs="Times New Roman"/>
          <w:sz w:val="28"/>
          <w:szCs w:val="28"/>
        </w:rPr>
        <w:t xml:space="preserve"> </w:t>
      </w:r>
      <w:proofErr w:type="spellStart"/>
      <w:r w:rsidRPr="002C5A0A">
        <w:rPr>
          <w:rFonts w:ascii="Times New Roman" w:hAnsi="Times New Roman" w:cs="Times New Roman"/>
          <w:sz w:val="28"/>
          <w:szCs w:val="28"/>
        </w:rPr>
        <w:t>parcului</w:t>
      </w:r>
      <w:proofErr w:type="spellEnd"/>
      <w:r w:rsidRPr="002C5A0A">
        <w:rPr>
          <w:rFonts w:ascii="Times New Roman" w:hAnsi="Times New Roman" w:cs="Times New Roman"/>
          <w:sz w:val="28"/>
          <w:szCs w:val="28"/>
        </w:rPr>
        <w:t xml:space="preserve"> auto </w:t>
      </w:r>
      <w:proofErr w:type="spellStart"/>
      <w:r w:rsidRPr="002C5A0A">
        <w:rPr>
          <w:rFonts w:ascii="Times New Roman" w:hAnsi="Times New Roman" w:cs="Times New Roman"/>
          <w:sz w:val="28"/>
          <w:szCs w:val="28"/>
        </w:rPr>
        <w:t>pe</w:t>
      </w:r>
      <w:proofErr w:type="spellEnd"/>
      <w:r w:rsidRPr="002C5A0A">
        <w:rPr>
          <w:rFonts w:ascii="Times New Roman" w:hAnsi="Times New Roman" w:cs="Times New Roman"/>
          <w:sz w:val="28"/>
          <w:szCs w:val="28"/>
        </w:rPr>
        <w:t xml:space="preserve"> </w:t>
      </w:r>
      <w:proofErr w:type="spellStart"/>
      <w:r w:rsidRPr="002C5A0A">
        <w:rPr>
          <w:rFonts w:ascii="Times New Roman" w:hAnsi="Times New Roman" w:cs="Times New Roman"/>
          <w:sz w:val="28"/>
          <w:szCs w:val="28"/>
        </w:rPr>
        <w:t>semestre</w:t>
      </w:r>
      <w:proofErr w:type="spellEnd"/>
      <w:r w:rsidRPr="002C5A0A">
        <w:rPr>
          <w:rFonts w:ascii="Times New Roman" w:hAnsi="Times New Roman" w:cs="Times New Roman"/>
          <w:sz w:val="28"/>
          <w:szCs w:val="28"/>
        </w:rPr>
        <w:t>:</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890"/>
        <w:gridCol w:w="890"/>
        <w:gridCol w:w="874"/>
        <w:gridCol w:w="890"/>
        <w:gridCol w:w="890"/>
        <w:gridCol w:w="873"/>
        <w:gridCol w:w="890"/>
        <w:gridCol w:w="890"/>
        <w:gridCol w:w="873"/>
      </w:tblGrid>
      <w:tr w:rsidR="00BF2329">
        <w:tc>
          <w:tcPr>
            <w:tcW w:w="1700" w:type="dxa"/>
            <w:shd w:val="clear" w:color="auto" w:fill="003366"/>
            <w:tcMar>
              <w:top w:w="25" w:type="dxa"/>
              <w:left w:w="45" w:type="dxa"/>
              <w:bottom w:w="25" w:type="dxa"/>
              <w:right w:w="45" w:type="dxa"/>
            </w:tcMar>
          </w:tcPr>
          <w:p w:rsidR="00BF2329" w:rsidRPr="002C5A0A" w:rsidRDefault="00BF2329">
            <w:pPr>
              <w:jc w:val="center"/>
              <w:rPr>
                <w:sz w:val="20"/>
                <w:szCs w:val="20"/>
              </w:rPr>
            </w:pPr>
          </w:p>
        </w:tc>
        <w:tc>
          <w:tcPr>
            <w:tcW w:w="882" w:type="dxa"/>
            <w:shd w:val="clear" w:color="auto" w:fill="003366"/>
            <w:tcMar>
              <w:top w:w="25" w:type="dxa"/>
              <w:left w:w="45" w:type="dxa"/>
              <w:bottom w:w="25" w:type="dxa"/>
              <w:right w:w="45" w:type="dxa"/>
            </w:tcMar>
          </w:tcPr>
          <w:p w:rsidR="00BF2329" w:rsidRPr="002C5A0A" w:rsidRDefault="004A770B">
            <w:pPr>
              <w:jc w:val="center"/>
              <w:rPr>
                <w:sz w:val="20"/>
                <w:szCs w:val="20"/>
              </w:rPr>
            </w:pPr>
            <w:r w:rsidRPr="002C5A0A">
              <w:rPr>
                <w:rFonts w:ascii="Times New Roman" w:hAnsi="Times New Roman" w:cs="Times New Roman"/>
                <w:b/>
                <w:color w:val="FFFFFF"/>
                <w:sz w:val="20"/>
                <w:szCs w:val="20"/>
              </w:rPr>
              <w:t>S1 2024 (ian-iun)</w:t>
            </w:r>
          </w:p>
        </w:tc>
        <w:tc>
          <w:tcPr>
            <w:tcW w:w="882" w:type="dxa"/>
            <w:shd w:val="clear" w:color="auto" w:fill="003366"/>
            <w:tcMar>
              <w:top w:w="25" w:type="dxa"/>
              <w:left w:w="45" w:type="dxa"/>
              <w:bottom w:w="25" w:type="dxa"/>
              <w:right w:w="45" w:type="dxa"/>
            </w:tcMar>
          </w:tcPr>
          <w:p w:rsidR="00BF2329" w:rsidRPr="002C5A0A" w:rsidRDefault="004A770B">
            <w:pPr>
              <w:jc w:val="center"/>
              <w:rPr>
                <w:sz w:val="20"/>
                <w:szCs w:val="20"/>
              </w:rPr>
            </w:pPr>
            <w:r w:rsidRPr="002C5A0A">
              <w:rPr>
                <w:rFonts w:ascii="Times New Roman" w:hAnsi="Times New Roman" w:cs="Times New Roman"/>
                <w:b/>
                <w:color w:val="FFFFFF"/>
                <w:sz w:val="20"/>
                <w:szCs w:val="20"/>
              </w:rPr>
              <w:t>S1 2025 (ian-iun)</w:t>
            </w:r>
          </w:p>
        </w:tc>
        <w:tc>
          <w:tcPr>
            <w:tcW w:w="882" w:type="dxa"/>
            <w:shd w:val="clear" w:color="auto" w:fill="003366"/>
            <w:tcMar>
              <w:top w:w="25" w:type="dxa"/>
              <w:left w:w="45" w:type="dxa"/>
              <w:bottom w:w="25" w:type="dxa"/>
              <w:right w:w="45" w:type="dxa"/>
            </w:tcMar>
          </w:tcPr>
          <w:p w:rsidR="00BF2329" w:rsidRPr="002C5A0A" w:rsidRDefault="004A770B">
            <w:pPr>
              <w:jc w:val="center"/>
              <w:rPr>
                <w:sz w:val="20"/>
                <w:szCs w:val="20"/>
              </w:rPr>
            </w:pPr>
            <w:r w:rsidRPr="002C5A0A">
              <w:rPr>
                <w:rFonts w:ascii="Times New Roman" w:hAnsi="Times New Roman" w:cs="Times New Roman"/>
                <w:b/>
                <w:color w:val="FFFFFF"/>
                <w:sz w:val="20"/>
                <w:szCs w:val="20"/>
              </w:rPr>
              <w:t>Δ S1</w:t>
            </w:r>
          </w:p>
        </w:tc>
        <w:tc>
          <w:tcPr>
            <w:tcW w:w="882" w:type="dxa"/>
            <w:shd w:val="clear" w:color="auto" w:fill="003366"/>
            <w:tcMar>
              <w:top w:w="25" w:type="dxa"/>
              <w:left w:w="45" w:type="dxa"/>
              <w:bottom w:w="25" w:type="dxa"/>
              <w:right w:w="45" w:type="dxa"/>
            </w:tcMar>
          </w:tcPr>
          <w:p w:rsidR="00BF2329" w:rsidRPr="002C5A0A" w:rsidRDefault="004A770B">
            <w:pPr>
              <w:jc w:val="center"/>
              <w:rPr>
                <w:sz w:val="20"/>
                <w:szCs w:val="20"/>
              </w:rPr>
            </w:pPr>
            <w:r w:rsidRPr="002C5A0A">
              <w:rPr>
                <w:rFonts w:ascii="Times New Roman" w:hAnsi="Times New Roman" w:cs="Times New Roman"/>
                <w:b/>
                <w:color w:val="FFFFFF"/>
                <w:sz w:val="20"/>
                <w:szCs w:val="20"/>
              </w:rPr>
              <w:t>S2 2024 (iul-dec)</w:t>
            </w:r>
          </w:p>
        </w:tc>
        <w:tc>
          <w:tcPr>
            <w:tcW w:w="882" w:type="dxa"/>
            <w:shd w:val="clear" w:color="auto" w:fill="003366"/>
            <w:tcMar>
              <w:top w:w="25" w:type="dxa"/>
              <w:left w:w="45" w:type="dxa"/>
              <w:bottom w:w="25" w:type="dxa"/>
              <w:right w:w="45" w:type="dxa"/>
            </w:tcMar>
          </w:tcPr>
          <w:p w:rsidR="00BF2329" w:rsidRPr="002C5A0A" w:rsidRDefault="004A770B">
            <w:pPr>
              <w:jc w:val="center"/>
              <w:rPr>
                <w:sz w:val="20"/>
                <w:szCs w:val="20"/>
              </w:rPr>
            </w:pPr>
            <w:r w:rsidRPr="002C5A0A">
              <w:rPr>
                <w:rFonts w:ascii="Times New Roman" w:hAnsi="Times New Roman" w:cs="Times New Roman"/>
                <w:b/>
                <w:color w:val="FFFFFF"/>
                <w:sz w:val="20"/>
                <w:szCs w:val="20"/>
              </w:rPr>
              <w:t>S2 2025 (iul-dec)</w:t>
            </w:r>
          </w:p>
        </w:tc>
        <w:tc>
          <w:tcPr>
            <w:tcW w:w="882" w:type="dxa"/>
            <w:shd w:val="clear" w:color="auto" w:fill="003366"/>
            <w:tcMar>
              <w:top w:w="25" w:type="dxa"/>
              <w:left w:w="45" w:type="dxa"/>
              <w:bottom w:w="25" w:type="dxa"/>
              <w:right w:w="45" w:type="dxa"/>
            </w:tcMar>
          </w:tcPr>
          <w:p w:rsidR="00BF2329" w:rsidRPr="002C5A0A" w:rsidRDefault="004A770B">
            <w:pPr>
              <w:jc w:val="center"/>
              <w:rPr>
                <w:sz w:val="20"/>
                <w:szCs w:val="20"/>
              </w:rPr>
            </w:pPr>
            <w:r w:rsidRPr="002C5A0A">
              <w:rPr>
                <w:rFonts w:ascii="Times New Roman" w:hAnsi="Times New Roman" w:cs="Times New Roman"/>
                <w:b/>
                <w:color w:val="FFFFFF"/>
                <w:sz w:val="20"/>
                <w:szCs w:val="20"/>
              </w:rPr>
              <w:t>Δ S2</w:t>
            </w:r>
          </w:p>
        </w:tc>
        <w:tc>
          <w:tcPr>
            <w:tcW w:w="882" w:type="dxa"/>
            <w:shd w:val="clear" w:color="auto" w:fill="003366"/>
            <w:tcMar>
              <w:top w:w="25" w:type="dxa"/>
              <w:left w:w="45" w:type="dxa"/>
              <w:bottom w:w="25" w:type="dxa"/>
              <w:right w:w="45" w:type="dxa"/>
            </w:tcMar>
          </w:tcPr>
          <w:p w:rsidR="00BF2329" w:rsidRPr="002C5A0A" w:rsidRDefault="004A770B">
            <w:pPr>
              <w:jc w:val="center"/>
              <w:rPr>
                <w:sz w:val="20"/>
                <w:szCs w:val="20"/>
              </w:rPr>
            </w:pPr>
            <w:r w:rsidRPr="002C5A0A">
              <w:rPr>
                <w:rFonts w:ascii="Times New Roman" w:hAnsi="Times New Roman" w:cs="Times New Roman"/>
                <w:b/>
                <w:color w:val="FFFFFF"/>
                <w:sz w:val="20"/>
                <w:szCs w:val="20"/>
              </w:rPr>
              <w:t>Total 2024</w:t>
            </w:r>
          </w:p>
        </w:tc>
        <w:tc>
          <w:tcPr>
            <w:tcW w:w="882" w:type="dxa"/>
            <w:shd w:val="clear" w:color="auto" w:fill="003366"/>
            <w:tcMar>
              <w:top w:w="25" w:type="dxa"/>
              <w:left w:w="45" w:type="dxa"/>
              <w:bottom w:w="25" w:type="dxa"/>
              <w:right w:w="45" w:type="dxa"/>
            </w:tcMar>
          </w:tcPr>
          <w:p w:rsidR="00BF2329" w:rsidRPr="002C5A0A" w:rsidRDefault="004A770B">
            <w:pPr>
              <w:jc w:val="center"/>
              <w:rPr>
                <w:sz w:val="20"/>
                <w:szCs w:val="20"/>
              </w:rPr>
            </w:pPr>
            <w:r w:rsidRPr="002C5A0A">
              <w:rPr>
                <w:rFonts w:ascii="Times New Roman" w:hAnsi="Times New Roman" w:cs="Times New Roman"/>
                <w:b/>
                <w:color w:val="FFFFFF"/>
                <w:sz w:val="20"/>
                <w:szCs w:val="20"/>
              </w:rPr>
              <w:t>Total 2025</w:t>
            </w:r>
          </w:p>
        </w:tc>
        <w:tc>
          <w:tcPr>
            <w:tcW w:w="882" w:type="dxa"/>
            <w:shd w:val="clear" w:color="auto" w:fill="003366"/>
            <w:tcMar>
              <w:top w:w="25" w:type="dxa"/>
              <w:left w:w="45" w:type="dxa"/>
              <w:bottom w:w="25" w:type="dxa"/>
              <w:right w:w="45" w:type="dxa"/>
            </w:tcMar>
          </w:tcPr>
          <w:p w:rsidR="00BF2329" w:rsidRPr="002C5A0A" w:rsidRDefault="004A770B">
            <w:pPr>
              <w:jc w:val="center"/>
              <w:rPr>
                <w:sz w:val="20"/>
                <w:szCs w:val="20"/>
              </w:rPr>
            </w:pPr>
            <w:r w:rsidRPr="002C5A0A">
              <w:rPr>
                <w:rFonts w:ascii="Times New Roman" w:hAnsi="Times New Roman" w:cs="Times New Roman"/>
                <w:b/>
                <w:color w:val="FFFFFF"/>
                <w:sz w:val="20"/>
                <w:szCs w:val="20"/>
              </w:rPr>
              <w:t>Δ Total</w:t>
            </w:r>
          </w:p>
        </w:tc>
      </w:tr>
      <w:tr w:rsidR="00BF2329">
        <w:tc>
          <w:tcPr>
            <w:tcW w:w="1700" w:type="dxa"/>
            <w:shd w:val="clear" w:color="auto" w:fill="F0F0F0"/>
            <w:tcMar>
              <w:top w:w="25" w:type="dxa"/>
              <w:left w:w="45" w:type="dxa"/>
              <w:bottom w:w="25" w:type="dxa"/>
              <w:right w:w="45" w:type="dxa"/>
            </w:tcMar>
          </w:tcPr>
          <w:p w:rsidR="00BF2329" w:rsidRPr="002C5A0A" w:rsidRDefault="004A770B">
            <w:pPr>
              <w:rPr>
                <w:sz w:val="20"/>
                <w:szCs w:val="20"/>
              </w:rPr>
            </w:pPr>
            <w:r w:rsidRPr="002C5A0A">
              <w:rPr>
                <w:rFonts w:ascii="Times New Roman" w:hAnsi="Times New Roman" w:cs="Times New Roman"/>
                <w:b/>
                <w:sz w:val="20"/>
                <w:szCs w:val="20"/>
              </w:rPr>
              <w:t>Contract RA APPS (30 mașini + șoferi)</w:t>
            </w:r>
          </w:p>
        </w:tc>
        <w:tc>
          <w:tcPr>
            <w:tcW w:w="882" w:type="dxa"/>
            <w:shd w:val="clear" w:color="auto" w:fill="F0F0F0"/>
            <w:tcMar>
              <w:top w:w="25" w:type="dxa"/>
              <w:left w:w="45" w:type="dxa"/>
              <w:bottom w:w="25" w:type="dxa"/>
              <w:right w:w="45" w:type="dxa"/>
            </w:tcMar>
          </w:tcPr>
          <w:p w:rsidR="00BF2329" w:rsidRPr="002C5A0A" w:rsidRDefault="00BF2329">
            <w:pPr>
              <w:jc w:val="right"/>
              <w:rPr>
                <w:sz w:val="20"/>
                <w:szCs w:val="20"/>
              </w:rPr>
            </w:pPr>
          </w:p>
        </w:tc>
        <w:tc>
          <w:tcPr>
            <w:tcW w:w="882" w:type="dxa"/>
            <w:shd w:val="clear" w:color="auto" w:fill="F0F0F0"/>
            <w:tcMar>
              <w:top w:w="25" w:type="dxa"/>
              <w:left w:w="45" w:type="dxa"/>
              <w:bottom w:w="25" w:type="dxa"/>
              <w:right w:w="45" w:type="dxa"/>
            </w:tcMar>
          </w:tcPr>
          <w:p w:rsidR="00BF2329" w:rsidRPr="002C5A0A" w:rsidRDefault="00BF2329">
            <w:pPr>
              <w:jc w:val="right"/>
              <w:rPr>
                <w:sz w:val="20"/>
                <w:szCs w:val="20"/>
              </w:rPr>
            </w:pPr>
          </w:p>
        </w:tc>
        <w:tc>
          <w:tcPr>
            <w:tcW w:w="882" w:type="dxa"/>
            <w:shd w:val="clear" w:color="auto" w:fill="F0F0F0"/>
            <w:tcMar>
              <w:top w:w="25" w:type="dxa"/>
              <w:left w:w="45" w:type="dxa"/>
              <w:bottom w:w="25" w:type="dxa"/>
              <w:right w:w="45" w:type="dxa"/>
            </w:tcMar>
          </w:tcPr>
          <w:p w:rsidR="00BF2329" w:rsidRPr="002C5A0A" w:rsidRDefault="00BF2329">
            <w:pPr>
              <w:jc w:val="right"/>
              <w:rPr>
                <w:sz w:val="20"/>
                <w:szCs w:val="20"/>
              </w:rPr>
            </w:pPr>
          </w:p>
        </w:tc>
        <w:tc>
          <w:tcPr>
            <w:tcW w:w="882" w:type="dxa"/>
            <w:shd w:val="clear" w:color="auto" w:fill="F0F0F0"/>
            <w:tcMar>
              <w:top w:w="25" w:type="dxa"/>
              <w:left w:w="45" w:type="dxa"/>
              <w:bottom w:w="25" w:type="dxa"/>
              <w:right w:w="45" w:type="dxa"/>
            </w:tcMar>
          </w:tcPr>
          <w:p w:rsidR="00BF2329" w:rsidRPr="002C5A0A" w:rsidRDefault="00BF2329">
            <w:pPr>
              <w:jc w:val="right"/>
              <w:rPr>
                <w:sz w:val="20"/>
                <w:szCs w:val="20"/>
              </w:rPr>
            </w:pPr>
          </w:p>
        </w:tc>
        <w:tc>
          <w:tcPr>
            <w:tcW w:w="882" w:type="dxa"/>
            <w:shd w:val="clear" w:color="auto" w:fill="F0F0F0"/>
            <w:tcMar>
              <w:top w:w="25" w:type="dxa"/>
              <w:left w:w="45" w:type="dxa"/>
              <w:bottom w:w="25" w:type="dxa"/>
              <w:right w:w="45" w:type="dxa"/>
            </w:tcMar>
          </w:tcPr>
          <w:p w:rsidR="00BF2329" w:rsidRPr="002C5A0A" w:rsidRDefault="00BF2329">
            <w:pPr>
              <w:jc w:val="right"/>
              <w:rPr>
                <w:sz w:val="20"/>
                <w:szCs w:val="20"/>
              </w:rPr>
            </w:pPr>
          </w:p>
        </w:tc>
        <w:tc>
          <w:tcPr>
            <w:tcW w:w="882" w:type="dxa"/>
            <w:shd w:val="clear" w:color="auto" w:fill="F0F0F0"/>
            <w:tcMar>
              <w:top w:w="25" w:type="dxa"/>
              <w:left w:w="45" w:type="dxa"/>
              <w:bottom w:w="25" w:type="dxa"/>
              <w:right w:w="45" w:type="dxa"/>
            </w:tcMar>
          </w:tcPr>
          <w:p w:rsidR="00BF2329" w:rsidRPr="002C5A0A" w:rsidRDefault="00BF2329">
            <w:pPr>
              <w:jc w:val="right"/>
              <w:rPr>
                <w:sz w:val="20"/>
                <w:szCs w:val="20"/>
              </w:rPr>
            </w:pPr>
          </w:p>
        </w:tc>
        <w:tc>
          <w:tcPr>
            <w:tcW w:w="882" w:type="dxa"/>
            <w:shd w:val="clear" w:color="auto" w:fill="F0F0F0"/>
            <w:tcMar>
              <w:top w:w="25" w:type="dxa"/>
              <w:left w:w="45" w:type="dxa"/>
              <w:bottom w:w="25" w:type="dxa"/>
              <w:right w:w="45" w:type="dxa"/>
            </w:tcMar>
          </w:tcPr>
          <w:p w:rsidR="00BF2329" w:rsidRPr="002C5A0A" w:rsidRDefault="00BF2329">
            <w:pPr>
              <w:jc w:val="right"/>
              <w:rPr>
                <w:sz w:val="20"/>
                <w:szCs w:val="20"/>
              </w:rPr>
            </w:pPr>
          </w:p>
        </w:tc>
        <w:tc>
          <w:tcPr>
            <w:tcW w:w="882" w:type="dxa"/>
            <w:shd w:val="clear" w:color="auto" w:fill="F0F0F0"/>
            <w:tcMar>
              <w:top w:w="25" w:type="dxa"/>
              <w:left w:w="45" w:type="dxa"/>
              <w:bottom w:w="25" w:type="dxa"/>
              <w:right w:w="45" w:type="dxa"/>
            </w:tcMar>
          </w:tcPr>
          <w:p w:rsidR="00BF2329" w:rsidRPr="002C5A0A" w:rsidRDefault="00BF2329">
            <w:pPr>
              <w:jc w:val="right"/>
              <w:rPr>
                <w:sz w:val="20"/>
                <w:szCs w:val="20"/>
              </w:rPr>
            </w:pPr>
          </w:p>
        </w:tc>
        <w:tc>
          <w:tcPr>
            <w:tcW w:w="882" w:type="dxa"/>
            <w:shd w:val="clear" w:color="auto" w:fill="F0F0F0"/>
            <w:tcMar>
              <w:top w:w="25" w:type="dxa"/>
              <w:left w:w="45" w:type="dxa"/>
              <w:bottom w:w="25" w:type="dxa"/>
              <w:right w:w="45" w:type="dxa"/>
            </w:tcMar>
          </w:tcPr>
          <w:p w:rsidR="00BF2329" w:rsidRPr="002C5A0A" w:rsidRDefault="00BF2329">
            <w:pPr>
              <w:jc w:val="right"/>
              <w:rPr>
                <w:sz w:val="20"/>
                <w:szCs w:val="20"/>
              </w:rPr>
            </w:pPr>
          </w:p>
        </w:tc>
      </w:tr>
      <w:tr w:rsidR="00BF2329">
        <w:tc>
          <w:tcPr>
            <w:tcW w:w="1700" w:type="dxa"/>
            <w:tcMar>
              <w:top w:w="25" w:type="dxa"/>
              <w:left w:w="45" w:type="dxa"/>
              <w:bottom w:w="25" w:type="dxa"/>
              <w:right w:w="45" w:type="dxa"/>
            </w:tcMar>
          </w:tcPr>
          <w:p w:rsidR="00BF2329" w:rsidRPr="002C5A0A" w:rsidRDefault="004A770B">
            <w:pPr>
              <w:rPr>
                <w:sz w:val="20"/>
                <w:szCs w:val="20"/>
              </w:rPr>
            </w:pPr>
            <w:r w:rsidRPr="002C5A0A">
              <w:rPr>
                <w:rFonts w:ascii="Times New Roman" w:hAnsi="Times New Roman" w:cs="Times New Roman"/>
                <w:sz w:val="20"/>
                <w:szCs w:val="20"/>
              </w:rPr>
              <w:t>Transport persoane</w:t>
            </w:r>
          </w:p>
        </w:tc>
        <w:tc>
          <w:tcPr>
            <w:tcW w:w="882" w:type="dxa"/>
            <w:tcMar>
              <w:top w:w="25" w:type="dxa"/>
              <w:left w:w="45" w:type="dxa"/>
              <w:bottom w:w="25" w:type="dxa"/>
              <w:right w:w="45" w:type="dxa"/>
            </w:tcMar>
          </w:tcPr>
          <w:p w:rsidR="00BF2329" w:rsidRPr="002C5A0A" w:rsidRDefault="004A770B">
            <w:pPr>
              <w:jc w:val="right"/>
              <w:rPr>
                <w:sz w:val="20"/>
                <w:szCs w:val="20"/>
              </w:rPr>
            </w:pPr>
            <w:r w:rsidRPr="002C5A0A">
              <w:rPr>
                <w:rFonts w:ascii="Times New Roman" w:hAnsi="Times New Roman" w:cs="Times New Roman"/>
                <w:sz w:val="20"/>
                <w:szCs w:val="20"/>
              </w:rPr>
              <w:t>4.349.141</w:t>
            </w:r>
          </w:p>
        </w:tc>
        <w:tc>
          <w:tcPr>
            <w:tcW w:w="882" w:type="dxa"/>
            <w:tcMar>
              <w:top w:w="25" w:type="dxa"/>
              <w:left w:w="45" w:type="dxa"/>
              <w:bottom w:w="25" w:type="dxa"/>
              <w:right w:w="45" w:type="dxa"/>
            </w:tcMar>
          </w:tcPr>
          <w:p w:rsidR="00BF2329" w:rsidRPr="002C5A0A" w:rsidRDefault="004A770B">
            <w:pPr>
              <w:jc w:val="right"/>
              <w:rPr>
                <w:sz w:val="20"/>
                <w:szCs w:val="20"/>
              </w:rPr>
            </w:pPr>
            <w:r w:rsidRPr="002C5A0A">
              <w:rPr>
                <w:rFonts w:ascii="Times New Roman" w:hAnsi="Times New Roman" w:cs="Times New Roman"/>
                <w:sz w:val="20"/>
                <w:szCs w:val="20"/>
              </w:rPr>
              <w:t>4.435.207</w:t>
            </w:r>
          </w:p>
        </w:tc>
        <w:tc>
          <w:tcPr>
            <w:tcW w:w="882" w:type="dxa"/>
            <w:tcMar>
              <w:top w:w="25" w:type="dxa"/>
              <w:left w:w="45" w:type="dxa"/>
              <w:bottom w:w="25" w:type="dxa"/>
              <w:right w:w="45" w:type="dxa"/>
            </w:tcMar>
          </w:tcPr>
          <w:p w:rsidR="00BF2329" w:rsidRPr="002C5A0A" w:rsidRDefault="004A770B">
            <w:pPr>
              <w:jc w:val="right"/>
              <w:rPr>
                <w:sz w:val="20"/>
                <w:szCs w:val="20"/>
              </w:rPr>
            </w:pPr>
            <w:r w:rsidRPr="002C5A0A">
              <w:rPr>
                <w:rFonts w:ascii="Times New Roman" w:hAnsi="Times New Roman" w:cs="Times New Roman"/>
                <w:color w:val="008000"/>
                <w:sz w:val="20"/>
                <w:szCs w:val="20"/>
              </w:rPr>
              <w:t>+2,0%</w:t>
            </w:r>
          </w:p>
        </w:tc>
        <w:tc>
          <w:tcPr>
            <w:tcW w:w="882" w:type="dxa"/>
            <w:tcMar>
              <w:top w:w="25" w:type="dxa"/>
              <w:left w:w="45" w:type="dxa"/>
              <w:bottom w:w="25" w:type="dxa"/>
              <w:right w:w="45" w:type="dxa"/>
            </w:tcMar>
          </w:tcPr>
          <w:p w:rsidR="00BF2329" w:rsidRPr="002C5A0A" w:rsidRDefault="004A770B">
            <w:pPr>
              <w:jc w:val="right"/>
              <w:rPr>
                <w:sz w:val="20"/>
                <w:szCs w:val="20"/>
              </w:rPr>
            </w:pPr>
            <w:r w:rsidRPr="002C5A0A">
              <w:rPr>
                <w:rFonts w:ascii="Times New Roman" w:hAnsi="Times New Roman" w:cs="Times New Roman"/>
                <w:sz w:val="20"/>
                <w:szCs w:val="20"/>
              </w:rPr>
              <w:t>4.632.331</w:t>
            </w:r>
          </w:p>
        </w:tc>
        <w:tc>
          <w:tcPr>
            <w:tcW w:w="882" w:type="dxa"/>
            <w:tcMar>
              <w:top w:w="25" w:type="dxa"/>
              <w:left w:w="45" w:type="dxa"/>
              <w:bottom w:w="25" w:type="dxa"/>
              <w:right w:w="45" w:type="dxa"/>
            </w:tcMar>
          </w:tcPr>
          <w:p w:rsidR="00BF2329" w:rsidRPr="002C5A0A" w:rsidRDefault="004A770B">
            <w:pPr>
              <w:jc w:val="right"/>
              <w:rPr>
                <w:sz w:val="20"/>
                <w:szCs w:val="20"/>
              </w:rPr>
            </w:pPr>
            <w:r w:rsidRPr="002C5A0A">
              <w:rPr>
                <w:rFonts w:ascii="Times New Roman" w:hAnsi="Times New Roman" w:cs="Times New Roman"/>
                <w:sz w:val="20"/>
                <w:szCs w:val="20"/>
              </w:rPr>
              <w:t>1.857.823</w:t>
            </w:r>
          </w:p>
        </w:tc>
        <w:tc>
          <w:tcPr>
            <w:tcW w:w="882" w:type="dxa"/>
            <w:tcMar>
              <w:top w:w="25" w:type="dxa"/>
              <w:left w:w="45" w:type="dxa"/>
              <w:bottom w:w="25" w:type="dxa"/>
              <w:right w:w="45" w:type="dxa"/>
            </w:tcMar>
          </w:tcPr>
          <w:p w:rsidR="00BF2329" w:rsidRPr="002C5A0A" w:rsidRDefault="004A770B">
            <w:pPr>
              <w:jc w:val="right"/>
              <w:rPr>
                <w:sz w:val="20"/>
                <w:szCs w:val="20"/>
              </w:rPr>
            </w:pPr>
            <w:r w:rsidRPr="002C5A0A">
              <w:rPr>
                <w:rFonts w:ascii="Times New Roman" w:hAnsi="Times New Roman" w:cs="Times New Roman"/>
                <w:b/>
                <w:color w:val="CC0000"/>
                <w:sz w:val="20"/>
                <w:szCs w:val="20"/>
              </w:rPr>
              <w:t>-59,9%</w:t>
            </w:r>
          </w:p>
        </w:tc>
        <w:tc>
          <w:tcPr>
            <w:tcW w:w="882" w:type="dxa"/>
            <w:tcMar>
              <w:top w:w="25" w:type="dxa"/>
              <w:left w:w="45" w:type="dxa"/>
              <w:bottom w:w="25" w:type="dxa"/>
              <w:right w:w="45" w:type="dxa"/>
            </w:tcMar>
          </w:tcPr>
          <w:p w:rsidR="00BF2329" w:rsidRPr="002C5A0A" w:rsidRDefault="004A770B">
            <w:pPr>
              <w:jc w:val="right"/>
              <w:rPr>
                <w:sz w:val="20"/>
                <w:szCs w:val="20"/>
              </w:rPr>
            </w:pPr>
            <w:r w:rsidRPr="002C5A0A">
              <w:rPr>
                <w:rFonts w:ascii="Times New Roman" w:hAnsi="Times New Roman" w:cs="Times New Roman"/>
                <w:sz w:val="20"/>
                <w:szCs w:val="20"/>
              </w:rPr>
              <w:t>8.981.471</w:t>
            </w:r>
          </w:p>
        </w:tc>
        <w:tc>
          <w:tcPr>
            <w:tcW w:w="882" w:type="dxa"/>
            <w:tcMar>
              <w:top w:w="25" w:type="dxa"/>
              <w:left w:w="45" w:type="dxa"/>
              <w:bottom w:w="25" w:type="dxa"/>
              <w:right w:w="45" w:type="dxa"/>
            </w:tcMar>
          </w:tcPr>
          <w:p w:rsidR="00BF2329" w:rsidRPr="002C5A0A" w:rsidRDefault="004A770B">
            <w:pPr>
              <w:jc w:val="right"/>
              <w:rPr>
                <w:sz w:val="20"/>
                <w:szCs w:val="20"/>
              </w:rPr>
            </w:pPr>
            <w:r w:rsidRPr="002C5A0A">
              <w:rPr>
                <w:rFonts w:ascii="Times New Roman" w:hAnsi="Times New Roman" w:cs="Times New Roman"/>
                <w:sz w:val="20"/>
                <w:szCs w:val="20"/>
              </w:rPr>
              <w:t>6.293.030</w:t>
            </w:r>
          </w:p>
        </w:tc>
        <w:tc>
          <w:tcPr>
            <w:tcW w:w="882" w:type="dxa"/>
            <w:tcMar>
              <w:top w:w="25" w:type="dxa"/>
              <w:left w:w="45" w:type="dxa"/>
              <w:bottom w:w="25" w:type="dxa"/>
              <w:right w:w="45" w:type="dxa"/>
            </w:tcMar>
          </w:tcPr>
          <w:p w:rsidR="00BF2329" w:rsidRPr="002C5A0A" w:rsidRDefault="004A770B">
            <w:pPr>
              <w:jc w:val="right"/>
              <w:rPr>
                <w:sz w:val="20"/>
                <w:szCs w:val="20"/>
              </w:rPr>
            </w:pPr>
            <w:r w:rsidRPr="002C5A0A">
              <w:rPr>
                <w:rFonts w:ascii="Times New Roman" w:hAnsi="Times New Roman" w:cs="Times New Roman"/>
                <w:color w:val="CC0000"/>
                <w:sz w:val="20"/>
                <w:szCs w:val="20"/>
              </w:rPr>
              <w:t>-29,9%</w:t>
            </w:r>
          </w:p>
        </w:tc>
      </w:tr>
      <w:tr w:rsidR="00BF2329">
        <w:tc>
          <w:tcPr>
            <w:tcW w:w="1700" w:type="dxa"/>
            <w:tcMar>
              <w:top w:w="25" w:type="dxa"/>
              <w:left w:w="45" w:type="dxa"/>
              <w:bottom w:w="25" w:type="dxa"/>
              <w:right w:w="45" w:type="dxa"/>
            </w:tcMar>
          </w:tcPr>
          <w:p w:rsidR="00BF2329" w:rsidRPr="002C5A0A" w:rsidRDefault="004A770B">
            <w:pPr>
              <w:rPr>
                <w:sz w:val="20"/>
                <w:szCs w:val="20"/>
              </w:rPr>
            </w:pPr>
            <w:r w:rsidRPr="002C5A0A">
              <w:rPr>
                <w:rFonts w:ascii="Times New Roman" w:hAnsi="Times New Roman" w:cs="Times New Roman"/>
                <w:sz w:val="20"/>
                <w:szCs w:val="20"/>
              </w:rPr>
              <w:t>Carburant flotă</w:t>
            </w:r>
          </w:p>
        </w:tc>
        <w:tc>
          <w:tcPr>
            <w:tcW w:w="882" w:type="dxa"/>
            <w:tcMar>
              <w:top w:w="25" w:type="dxa"/>
              <w:left w:w="45" w:type="dxa"/>
              <w:bottom w:w="25" w:type="dxa"/>
              <w:right w:w="45" w:type="dxa"/>
            </w:tcMar>
          </w:tcPr>
          <w:p w:rsidR="00BF2329" w:rsidRPr="002C5A0A" w:rsidRDefault="004A770B">
            <w:pPr>
              <w:jc w:val="right"/>
              <w:rPr>
                <w:sz w:val="20"/>
                <w:szCs w:val="20"/>
              </w:rPr>
            </w:pPr>
            <w:r w:rsidRPr="002C5A0A">
              <w:rPr>
                <w:rFonts w:ascii="Times New Roman" w:hAnsi="Times New Roman" w:cs="Times New Roman"/>
                <w:sz w:val="20"/>
                <w:szCs w:val="20"/>
              </w:rPr>
              <w:t>182.129</w:t>
            </w:r>
          </w:p>
        </w:tc>
        <w:tc>
          <w:tcPr>
            <w:tcW w:w="882" w:type="dxa"/>
            <w:tcMar>
              <w:top w:w="25" w:type="dxa"/>
              <w:left w:w="45" w:type="dxa"/>
              <w:bottom w:w="25" w:type="dxa"/>
              <w:right w:w="45" w:type="dxa"/>
            </w:tcMar>
          </w:tcPr>
          <w:p w:rsidR="00BF2329" w:rsidRPr="002C5A0A" w:rsidRDefault="004A770B">
            <w:pPr>
              <w:jc w:val="right"/>
              <w:rPr>
                <w:sz w:val="20"/>
                <w:szCs w:val="20"/>
              </w:rPr>
            </w:pPr>
            <w:r w:rsidRPr="002C5A0A">
              <w:rPr>
                <w:rFonts w:ascii="Times New Roman" w:hAnsi="Times New Roman" w:cs="Times New Roman"/>
                <w:sz w:val="20"/>
                <w:szCs w:val="20"/>
              </w:rPr>
              <w:t>184.735</w:t>
            </w:r>
          </w:p>
        </w:tc>
        <w:tc>
          <w:tcPr>
            <w:tcW w:w="882" w:type="dxa"/>
            <w:tcMar>
              <w:top w:w="25" w:type="dxa"/>
              <w:left w:w="45" w:type="dxa"/>
              <w:bottom w:w="25" w:type="dxa"/>
              <w:right w:w="45" w:type="dxa"/>
            </w:tcMar>
          </w:tcPr>
          <w:p w:rsidR="00BF2329" w:rsidRPr="002C5A0A" w:rsidRDefault="004A770B">
            <w:pPr>
              <w:jc w:val="right"/>
              <w:rPr>
                <w:sz w:val="20"/>
                <w:szCs w:val="20"/>
              </w:rPr>
            </w:pPr>
            <w:r w:rsidRPr="002C5A0A">
              <w:rPr>
                <w:rFonts w:ascii="Times New Roman" w:hAnsi="Times New Roman" w:cs="Times New Roman"/>
                <w:color w:val="008000"/>
                <w:sz w:val="20"/>
                <w:szCs w:val="20"/>
              </w:rPr>
              <w:t>+1,4%</w:t>
            </w:r>
          </w:p>
        </w:tc>
        <w:tc>
          <w:tcPr>
            <w:tcW w:w="882" w:type="dxa"/>
            <w:tcMar>
              <w:top w:w="25" w:type="dxa"/>
              <w:left w:w="45" w:type="dxa"/>
              <w:bottom w:w="25" w:type="dxa"/>
              <w:right w:w="45" w:type="dxa"/>
            </w:tcMar>
          </w:tcPr>
          <w:p w:rsidR="00BF2329" w:rsidRPr="002C5A0A" w:rsidRDefault="004A770B">
            <w:pPr>
              <w:jc w:val="right"/>
              <w:rPr>
                <w:sz w:val="20"/>
                <w:szCs w:val="20"/>
              </w:rPr>
            </w:pPr>
            <w:r w:rsidRPr="002C5A0A">
              <w:rPr>
                <w:rFonts w:ascii="Times New Roman" w:hAnsi="Times New Roman" w:cs="Times New Roman"/>
                <w:sz w:val="20"/>
                <w:szCs w:val="20"/>
              </w:rPr>
              <w:t>206.785</w:t>
            </w:r>
          </w:p>
        </w:tc>
        <w:tc>
          <w:tcPr>
            <w:tcW w:w="882" w:type="dxa"/>
            <w:tcMar>
              <w:top w:w="25" w:type="dxa"/>
              <w:left w:w="45" w:type="dxa"/>
              <w:bottom w:w="25" w:type="dxa"/>
              <w:right w:w="45" w:type="dxa"/>
            </w:tcMar>
          </w:tcPr>
          <w:p w:rsidR="00BF2329" w:rsidRPr="002C5A0A" w:rsidRDefault="004A770B">
            <w:pPr>
              <w:jc w:val="right"/>
              <w:rPr>
                <w:sz w:val="20"/>
                <w:szCs w:val="20"/>
              </w:rPr>
            </w:pPr>
            <w:r w:rsidRPr="002C5A0A">
              <w:rPr>
                <w:rFonts w:ascii="Times New Roman" w:hAnsi="Times New Roman" w:cs="Times New Roman"/>
                <w:sz w:val="20"/>
                <w:szCs w:val="20"/>
              </w:rPr>
              <w:t>80.729</w:t>
            </w:r>
          </w:p>
        </w:tc>
        <w:tc>
          <w:tcPr>
            <w:tcW w:w="882" w:type="dxa"/>
            <w:tcMar>
              <w:top w:w="25" w:type="dxa"/>
              <w:left w:w="45" w:type="dxa"/>
              <w:bottom w:w="25" w:type="dxa"/>
              <w:right w:w="45" w:type="dxa"/>
            </w:tcMar>
          </w:tcPr>
          <w:p w:rsidR="00BF2329" w:rsidRPr="002C5A0A" w:rsidRDefault="004A770B">
            <w:pPr>
              <w:jc w:val="right"/>
              <w:rPr>
                <w:sz w:val="20"/>
                <w:szCs w:val="20"/>
              </w:rPr>
            </w:pPr>
            <w:r w:rsidRPr="002C5A0A">
              <w:rPr>
                <w:rFonts w:ascii="Times New Roman" w:hAnsi="Times New Roman" w:cs="Times New Roman"/>
                <w:b/>
                <w:color w:val="CC0000"/>
                <w:sz w:val="20"/>
                <w:szCs w:val="20"/>
              </w:rPr>
              <w:t>-61,0%</w:t>
            </w:r>
          </w:p>
        </w:tc>
        <w:tc>
          <w:tcPr>
            <w:tcW w:w="882" w:type="dxa"/>
            <w:tcMar>
              <w:top w:w="25" w:type="dxa"/>
              <w:left w:w="45" w:type="dxa"/>
              <w:bottom w:w="25" w:type="dxa"/>
              <w:right w:w="45" w:type="dxa"/>
            </w:tcMar>
          </w:tcPr>
          <w:p w:rsidR="00BF2329" w:rsidRPr="002C5A0A" w:rsidRDefault="004A770B">
            <w:pPr>
              <w:jc w:val="right"/>
              <w:rPr>
                <w:sz w:val="20"/>
                <w:szCs w:val="20"/>
              </w:rPr>
            </w:pPr>
            <w:r w:rsidRPr="002C5A0A">
              <w:rPr>
                <w:rFonts w:ascii="Times New Roman" w:hAnsi="Times New Roman" w:cs="Times New Roman"/>
                <w:sz w:val="20"/>
                <w:szCs w:val="20"/>
              </w:rPr>
              <w:t>388.914</w:t>
            </w:r>
          </w:p>
        </w:tc>
        <w:tc>
          <w:tcPr>
            <w:tcW w:w="882" w:type="dxa"/>
            <w:tcMar>
              <w:top w:w="25" w:type="dxa"/>
              <w:left w:w="45" w:type="dxa"/>
              <w:bottom w:w="25" w:type="dxa"/>
              <w:right w:w="45" w:type="dxa"/>
            </w:tcMar>
          </w:tcPr>
          <w:p w:rsidR="00BF2329" w:rsidRPr="002C5A0A" w:rsidRDefault="004A770B">
            <w:pPr>
              <w:jc w:val="right"/>
              <w:rPr>
                <w:sz w:val="20"/>
                <w:szCs w:val="20"/>
              </w:rPr>
            </w:pPr>
            <w:r w:rsidRPr="002C5A0A">
              <w:rPr>
                <w:rFonts w:ascii="Times New Roman" w:hAnsi="Times New Roman" w:cs="Times New Roman"/>
                <w:sz w:val="20"/>
                <w:szCs w:val="20"/>
              </w:rPr>
              <w:t>265.465</w:t>
            </w:r>
          </w:p>
        </w:tc>
        <w:tc>
          <w:tcPr>
            <w:tcW w:w="882" w:type="dxa"/>
            <w:tcMar>
              <w:top w:w="25" w:type="dxa"/>
              <w:left w:w="45" w:type="dxa"/>
              <w:bottom w:w="25" w:type="dxa"/>
              <w:right w:w="45" w:type="dxa"/>
            </w:tcMar>
          </w:tcPr>
          <w:p w:rsidR="00BF2329" w:rsidRPr="002C5A0A" w:rsidRDefault="004A770B">
            <w:pPr>
              <w:jc w:val="right"/>
              <w:rPr>
                <w:sz w:val="20"/>
                <w:szCs w:val="20"/>
              </w:rPr>
            </w:pPr>
            <w:r w:rsidRPr="002C5A0A">
              <w:rPr>
                <w:rFonts w:ascii="Times New Roman" w:hAnsi="Times New Roman" w:cs="Times New Roman"/>
                <w:color w:val="CC0000"/>
                <w:sz w:val="20"/>
                <w:szCs w:val="20"/>
              </w:rPr>
              <w:t>-31,7%</w:t>
            </w:r>
          </w:p>
        </w:tc>
      </w:tr>
      <w:tr w:rsidR="00BF2329">
        <w:tc>
          <w:tcPr>
            <w:tcW w:w="1700" w:type="dxa"/>
            <w:shd w:val="clear" w:color="auto" w:fill="F5F5F5"/>
            <w:tcMar>
              <w:top w:w="25" w:type="dxa"/>
              <w:left w:w="45" w:type="dxa"/>
              <w:bottom w:w="25" w:type="dxa"/>
              <w:right w:w="45" w:type="dxa"/>
            </w:tcMar>
          </w:tcPr>
          <w:p w:rsidR="00BF2329" w:rsidRPr="002C5A0A" w:rsidRDefault="004A770B">
            <w:pPr>
              <w:rPr>
                <w:sz w:val="20"/>
                <w:szCs w:val="20"/>
              </w:rPr>
            </w:pPr>
            <w:proofErr w:type="spellStart"/>
            <w:r w:rsidRPr="002C5A0A">
              <w:rPr>
                <w:rFonts w:ascii="Times New Roman" w:hAnsi="Times New Roman" w:cs="Times New Roman"/>
                <w:b/>
                <w:i/>
                <w:sz w:val="20"/>
                <w:szCs w:val="20"/>
              </w:rPr>
              <w:t>Subtotal</w:t>
            </w:r>
            <w:proofErr w:type="spellEnd"/>
            <w:r w:rsidRPr="002C5A0A">
              <w:rPr>
                <w:rFonts w:ascii="Times New Roman" w:hAnsi="Times New Roman" w:cs="Times New Roman"/>
                <w:b/>
                <w:i/>
                <w:sz w:val="20"/>
                <w:szCs w:val="20"/>
              </w:rPr>
              <w:t xml:space="preserve"> RA APPS</w:t>
            </w:r>
          </w:p>
        </w:tc>
        <w:tc>
          <w:tcPr>
            <w:tcW w:w="882" w:type="dxa"/>
            <w:shd w:val="clear" w:color="auto" w:fill="F5F5F5"/>
            <w:tcMar>
              <w:top w:w="25" w:type="dxa"/>
              <w:left w:w="45" w:type="dxa"/>
              <w:bottom w:w="25" w:type="dxa"/>
              <w:right w:w="45" w:type="dxa"/>
            </w:tcMar>
          </w:tcPr>
          <w:p w:rsidR="00BF2329" w:rsidRPr="002C5A0A" w:rsidRDefault="004A770B">
            <w:pPr>
              <w:jc w:val="right"/>
              <w:rPr>
                <w:sz w:val="20"/>
                <w:szCs w:val="20"/>
              </w:rPr>
            </w:pPr>
            <w:r w:rsidRPr="002C5A0A">
              <w:rPr>
                <w:rFonts w:ascii="Times New Roman" w:hAnsi="Times New Roman" w:cs="Times New Roman"/>
                <w:b/>
                <w:i/>
                <w:sz w:val="20"/>
                <w:szCs w:val="20"/>
              </w:rPr>
              <w:t>4.531.270</w:t>
            </w:r>
          </w:p>
        </w:tc>
        <w:tc>
          <w:tcPr>
            <w:tcW w:w="882" w:type="dxa"/>
            <w:shd w:val="clear" w:color="auto" w:fill="F5F5F5"/>
            <w:tcMar>
              <w:top w:w="25" w:type="dxa"/>
              <w:left w:w="45" w:type="dxa"/>
              <w:bottom w:w="25" w:type="dxa"/>
              <w:right w:w="45" w:type="dxa"/>
            </w:tcMar>
          </w:tcPr>
          <w:p w:rsidR="00BF2329" w:rsidRPr="002C5A0A" w:rsidRDefault="004A770B">
            <w:pPr>
              <w:jc w:val="right"/>
              <w:rPr>
                <w:sz w:val="20"/>
                <w:szCs w:val="20"/>
              </w:rPr>
            </w:pPr>
            <w:r w:rsidRPr="002C5A0A">
              <w:rPr>
                <w:rFonts w:ascii="Times New Roman" w:hAnsi="Times New Roman" w:cs="Times New Roman"/>
                <w:b/>
                <w:i/>
                <w:sz w:val="20"/>
                <w:szCs w:val="20"/>
              </w:rPr>
              <w:t>4.619.942</w:t>
            </w:r>
          </w:p>
        </w:tc>
        <w:tc>
          <w:tcPr>
            <w:tcW w:w="882" w:type="dxa"/>
            <w:shd w:val="clear" w:color="auto" w:fill="F5F5F5"/>
            <w:tcMar>
              <w:top w:w="25" w:type="dxa"/>
              <w:left w:w="45" w:type="dxa"/>
              <w:bottom w:w="25" w:type="dxa"/>
              <w:right w:w="45" w:type="dxa"/>
            </w:tcMar>
          </w:tcPr>
          <w:p w:rsidR="00BF2329" w:rsidRPr="002C5A0A" w:rsidRDefault="004A770B">
            <w:pPr>
              <w:jc w:val="right"/>
              <w:rPr>
                <w:sz w:val="20"/>
                <w:szCs w:val="20"/>
              </w:rPr>
            </w:pPr>
            <w:r w:rsidRPr="002C5A0A">
              <w:rPr>
                <w:rFonts w:ascii="Times New Roman" w:hAnsi="Times New Roman" w:cs="Times New Roman"/>
                <w:i/>
                <w:color w:val="008000"/>
                <w:sz w:val="20"/>
                <w:szCs w:val="20"/>
              </w:rPr>
              <w:t>+2,0%</w:t>
            </w:r>
          </w:p>
        </w:tc>
        <w:tc>
          <w:tcPr>
            <w:tcW w:w="882" w:type="dxa"/>
            <w:shd w:val="clear" w:color="auto" w:fill="F5F5F5"/>
            <w:tcMar>
              <w:top w:w="25" w:type="dxa"/>
              <w:left w:w="45" w:type="dxa"/>
              <w:bottom w:w="25" w:type="dxa"/>
              <w:right w:w="45" w:type="dxa"/>
            </w:tcMar>
          </w:tcPr>
          <w:p w:rsidR="00BF2329" w:rsidRPr="002C5A0A" w:rsidRDefault="004A770B">
            <w:pPr>
              <w:jc w:val="right"/>
              <w:rPr>
                <w:sz w:val="20"/>
                <w:szCs w:val="20"/>
              </w:rPr>
            </w:pPr>
            <w:r w:rsidRPr="002C5A0A">
              <w:rPr>
                <w:rFonts w:ascii="Times New Roman" w:hAnsi="Times New Roman" w:cs="Times New Roman"/>
                <w:b/>
                <w:i/>
                <w:sz w:val="20"/>
                <w:szCs w:val="20"/>
              </w:rPr>
              <w:t>4.839.116</w:t>
            </w:r>
          </w:p>
        </w:tc>
        <w:tc>
          <w:tcPr>
            <w:tcW w:w="882" w:type="dxa"/>
            <w:shd w:val="clear" w:color="auto" w:fill="F5F5F5"/>
            <w:tcMar>
              <w:top w:w="25" w:type="dxa"/>
              <w:left w:w="45" w:type="dxa"/>
              <w:bottom w:w="25" w:type="dxa"/>
              <w:right w:w="45" w:type="dxa"/>
            </w:tcMar>
          </w:tcPr>
          <w:p w:rsidR="00BF2329" w:rsidRPr="002C5A0A" w:rsidRDefault="004A770B">
            <w:pPr>
              <w:jc w:val="right"/>
              <w:rPr>
                <w:sz w:val="20"/>
                <w:szCs w:val="20"/>
              </w:rPr>
            </w:pPr>
            <w:r w:rsidRPr="002C5A0A">
              <w:rPr>
                <w:rFonts w:ascii="Times New Roman" w:hAnsi="Times New Roman" w:cs="Times New Roman"/>
                <w:b/>
                <w:i/>
                <w:sz w:val="20"/>
                <w:szCs w:val="20"/>
              </w:rPr>
              <w:t>1.938.552</w:t>
            </w:r>
          </w:p>
        </w:tc>
        <w:tc>
          <w:tcPr>
            <w:tcW w:w="882" w:type="dxa"/>
            <w:shd w:val="clear" w:color="auto" w:fill="F5F5F5"/>
            <w:tcMar>
              <w:top w:w="25" w:type="dxa"/>
              <w:left w:w="45" w:type="dxa"/>
              <w:bottom w:w="25" w:type="dxa"/>
              <w:right w:w="45" w:type="dxa"/>
            </w:tcMar>
          </w:tcPr>
          <w:p w:rsidR="00BF2329" w:rsidRPr="002C5A0A" w:rsidRDefault="004A770B">
            <w:pPr>
              <w:jc w:val="right"/>
              <w:rPr>
                <w:sz w:val="20"/>
                <w:szCs w:val="20"/>
              </w:rPr>
            </w:pPr>
            <w:r w:rsidRPr="002C5A0A">
              <w:rPr>
                <w:rFonts w:ascii="Times New Roman" w:hAnsi="Times New Roman" w:cs="Times New Roman"/>
                <w:b/>
                <w:i/>
                <w:color w:val="CC0000"/>
                <w:sz w:val="20"/>
                <w:szCs w:val="20"/>
              </w:rPr>
              <w:t>-59,9%</w:t>
            </w:r>
          </w:p>
        </w:tc>
        <w:tc>
          <w:tcPr>
            <w:tcW w:w="882" w:type="dxa"/>
            <w:shd w:val="clear" w:color="auto" w:fill="F5F5F5"/>
            <w:tcMar>
              <w:top w:w="25" w:type="dxa"/>
              <w:left w:w="45" w:type="dxa"/>
              <w:bottom w:w="25" w:type="dxa"/>
              <w:right w:w="45" w:type="dxa"/>
            </w:tcMar>
          </w:tcPr>
          <w:p w:rsidR="00BF2329" w:rsidRPr="002C5A0A" w:rsidRDefault="004A770B">
            <w:pPr>
              <w:jc w:val="right"/>
              <w:rPr>
                <w:sz w:val="20"/>
                <w:szCs w:val="20"/>
              </w:rPr>
            </w:pPr>
            <w:r w:rsidRPr="002C5A0A">
              <w:rPr>
                <w:rFonts w:ascii="Times New Roman" w:hAnsi="Times New Roman" w:cs="Times New Roman"/>
                <w:b/>
                <w:i/>
                <w:sz w:val="20"/>
                <w:szCs w:val="20"/>
              </w:rPr>
              <w:t>9.370.385</w:t>
            </w:r>
          </w:p>
        </w:tc>
        <w:tc>
          <w:tcPr>
            <w:tcW w:w="882" w:type="dxa"/>
            <w:shd w:val="clear" w:color="auto" w:fill="F5F5F5"/>
            <w:tcMar>
              <w:top w:w="25" w:type="dxa"/>
              <w:left w:w="45" w:type="dxa"/>
              <w:bottom w:w="25" w:type="dxa"/>
              <w:right w:w="45" w:type="dxa"/>
            </w:tcMar>
          </w:tcPr>
          <w:p w:rsidR="00BF2329" w:rsidRPr="002C5A0A" w:rsidRDefault="004A770B">
            <w:pPr>
              <w:jc w:val="right"/>
              <w:rPr>
                <w:sz w:val="20"/>
                <w:szCs w:val="20"/>
              </w:rPr>
            </w:pPr>
            <w:r w:rsidRPr="002C5A0A">
              <w:rPr>
                <w:rFonts w:ascii="Times New Roman" w:hAnsi="Times New Roman" w:cs="Times New Roman"/>
                <w:b/>
                <w:i/>
                <w:sz w:val="20"/>
                <w:szCs w:val="20"/>
              </w:rPr>
              <w:t>6.558.495</w:t>
            </w:r>
          </w:p>
        </w:tc>
        <w:tc>
          <w:tcPr>
            <w:tcW w:w="882" w:type="dxa"/>
            <w:shd w:val="clear" w:color="auto" w:fill="F5F5F5"/>
            <w:tcMar>
              <w:top w:w="25" w:type="dxa"/>
              <w:left w:w="45" w:type="dxa"/>
              <w:bottom w:w="25" w:type="dxa"/>
              <w:right w:w="45" w:type="dxa"/>
            </w:tcMar>
          </w:tcPr>
          <w:p w:rsidR="00BF2329" w:rsidRPr="002C5A0A" w:rsidRDefault="004A770B">
            <w:pPr>
              <w:jc w:val="right"/>
              <w:rPr>
                <w:sz w:val="20"/>
                <w:szCs w:val="20"/>
              </w:rPr>
            </w:pPr>
            <w:r w:rsidRPr="002C5A0A">
              <w:rPr>
                <w:rFonts w:ascii="Times New Roman" w:hAnsi="Times New Roman" w:cs="Times New Roman"/>
                <w:b/>
                <w:i/>
                <w:color w:val="CC0000"/>
                <w:sz w:val="20"/>
                <w:szCs w:val="20"/>
              </w:rPr>
              <w:t>-30,0%</w:t>
            </w:r>
          </w:p>
        </w:tc>
      </w:tr>
      <w:tr w:rsidR="00BF2329">
        <w:tc>
          <w:tcPr>
            <w:tcW w:w="1700" w:type="dxa"/>
            <w:shd w:val="clear" w:color="auto" w:fill="F0F0F0"/>
            <w:tcMar>
              <w:top w:w="25" w:type="dxa"/>
              <w:left w:w="45" w:type="dxa"/>
              <w:bottom w:w="25" w:type="dxa"/>
              <w:right w:w="45" w:type="dxa"/>
            </w:tcMar>
          </w:tcPr>
          <w:p w:rsidR="00BF2329" w:rsidRPr="002C5A0A" w:rsidRDefault="004A770B">
            <w:pPr>
              <w:rPr>
                <w:sz w:val="20"/>
                <w:szCs w:val="20"/>
              </w:rPr>
            </w:pPr>
            <w:r w:rsidRPr="002C5A0A">
              <w:rPr>
                <w:rFonts w:ascii="Times New Roman" w:hAnsi="Times New Roman" w:cs="Times New Roman"/>
                <w:b/>
                <w:sz w:val="20"/>
                <w:szCs w:val="20"/>
              </w:rPr>
              <w:t>Noul model (din oct. 2025)</w:t>
            </w:r>
          </w:p>
        </w:tc>
        <w:tc>
          <w:tcPr>
            <w:tcW w:w="882" w:type="dxa"/>
            <w:shd w:val="clear" w:color="auto" w:fill="F0F0F0"/>
            <w:tcMar>
              <w:top w:w="25" w:type="dxa"/>
              <w:left w:w="45" w:type="dxa"/>
              <w:bottom w:w="25" w:type="dxa"/>
              <w:right w:w="45" w:type="dxa"/>
            </w:tcMar>
          </w:tcPr>
          <w:p w:rsidR="00BF2329" w:rsidRPr="002C5A0A" w:rsidRDefault="00BF2329">
            <w:pPr>
              <w:jc w:val="right"/>
              <w:rPr>
                <w:sz w:val="20"/>
                <w:szCs w:val="20"/>
              </w:rPr>
            </w:pPr>
          </w:p>
        </w:tc>
        <w:tc>
          <w:tcPr>
            <w:tcW w:w="882" w:type="dxa"/>
            <w:shd w:val="clear" w:color="auto" w:fill="F0F0F0"/>
            <w:tcMar>
              <w:top w:w="25" w:type="dxa"/>
              <w:left w:w="45" w:type="dxa"/>
              <w:bottom w:w="25" w:type="dxa"/>
              <w:right w:w="45" w:type="dxa"/>
            </w:tcMar>
          </w:tcPr>
          <w:p w:rsidR="00BF2329" w:rsidRPr="002C5A0A" w:rsidRDefault="00BF2329">
            <w:pPr>
              <w:jc w:val="right"/>
              <w:rPr>
                <w:sz w:val="20"/>
                <w:szCs w:val="20"/>
              </w:rPr>
            </w:pPr>
          </w:p>
        </w:tc>
        <w:tc>
          <w:tcPr>
            <w:tcW w:w="882" w:type="dxa"/>
            <w:shd w:val="clear" w:color="auto" w:fill="F0F0F0"/>
            <w:tcMar>
              <w:top w:w="25" w:type="dxa"/>
              <w:left w:w="45" w:type="dxa"/>
              <w:bottom w:w="25" w:type="dxa"/>
              <w:right w:w="45" w:type="dxa"/>
            </w:tcMar>
          </w:tcPr>
          <w:p w:rsidR="00BF2329" w:rsidRPr="002C5A0A" w:rsidRDefault="00BF2329">
            <w:pPr>
              <w:jc w:val="right"/>
              <w:rPr>
                <w:sz w:val="20"/>
                <w:szCs w:val="20"/>
              </w:rPr>
            </w:pPr>
          </w:p>
        </w:tc>
        <w:tc>
          <w:tcPr>
            <w:tcW w:w="882" w:type="dxa"/>
            <w:shd w:val="clear" w:color="auto" w:fill="F0F0F0"/>
            <w:tcMar>
              <w:top w:w="25" w:type="dxa"/>
              <w:left w:w="45" w:type="dxa"/>
              <w:bottom w:w="25" w:type="dxa"/>
              <w:right w:w="45" w:type="dxa"/>
            </w:tcMar>
          </w:tcPr>
          <w:p w:rsidR="00BF2329" w:rsidRPr="002C5A0A" w:rsidRDefault="00BF2329">
            <w:pPr>
              <w:jc w:val="right"/>
              <w:rPr>
                <w:sz w:val="20"/>
                <w:szCs w:val="20"/>
              </w:rPr>
            </w:pPr>
          </w:p>
        </w:tc>
        <w:tc>
          <w:tcPr>
            <w:tcW w:w="882" w:type="dxa"/>
            <w:shd w:val="clear" w:color="auto" w:fill="F0F0F0"/>
            <w:tcMar>
              <w:top w:w="25" w:type="dxa"/>
              <w:left w:w="45" w:type="dxa"/>
              <w:bottom w:w="25" w:type="dxa"/>
              <w:right w:w="45" w:type="dxa"/>
            </w:tcMar>
          </w:tcPr>
          <w:p w:rsidR="00BF2329" w:rsidRPr="002C5A0A" w:rsidRDefault="00BF2329">
            <w:pPr>
              <w:jc w:val="right"/>
              <w:rPr>
                <w:sz w:val="20"/>
                <w:szCs w:val="20"/>
              </w:rPr>
            </w:pPr>
          </w:p>
        </w:tc>
        <w:tc>
          <w:tcPr>
            <w:tcW w:w="882" w:type="dxa"/>
            <w:shd w:val="clear" w:color="auto" w:fill="F0F0F0"/>
            <w:tcMar>
              <w:top w:w="25" w:type="dxa"/>
              <w:left w:w="45" w:type="dxa"/>
              <w:bottom w:w="25" w:type="dxa"/>
              <w:right w:w="45" w:type="dxa"/>
            </w:tcMar>
          </w:tcPr>
          <w:p w:rsidR="00BF2329" w:rsidRPr="002C5A0A" w:rsidRDefault="00BF2329">
            <w:pPr>
              <w:jc w:val="right"/>
              <w:rPr>
                <w:sz w:val="20"/>
                <w:szCs w:val="20"/>
              </w:rPr>
            </w:pPr>
          </w:p>
        </w:tc>
        <w:tc>
          <w:tcPr>
            <w:tcW w:w="882" w:type="dxa"/>
            <w:shd w:val="clear" w:color="auto" w:fill="F0F0F0"/>
            <w:tcMar>
              <w:top w:w="25" w:type="dxa"/>
              <w:left w:w="45" w:type="dxa"/>
              <w:bottom w:w="25" w:type="dxa"/>
              <w:right w:w="45" w:type="dxa"/>
            </w:tcMar>
          </w:tcPr>
          <w:p w:rsidR="00BF2329" w:rsidRPr="002C5A0A" w:rsidRDefault="00BF2329">
            <w:pPr>
              <w:jc w:val="right"/>
              <w:rPr>
                <w:sz w:val="20"/>
                <w:szCs w:val="20"/>
              </w:rPr>
            </w:pPr>
          </w:p>
        </w:tc>
        <w:tc>
          <w:tcPr>
            <w:tcW w:w="882" w:type="dxa"/>
            <w:shd w:val="clear" w:color="auto" w:fill="F0F0F0"/>
            <w:tcMar>
              <w:top w:w="25" w:type="dxa"/>
              <w:left w:w="45" w:type="dxa"/>
              <w:bottom w:w="25" w:type="dxa"/>
              <w:right w:w="45" w:type="dxa"/>
            </w:tcMar>
          </w:tcPr>
          <w:p w:rsidR="00BF2329" w:rsidRPr="002C5A0A" w:rsidRDefault="00BF2329">
            <w:pPr>
              <w:jc w:val="right"/>
              <w:rPr>
                <w:sz w:val="20"/>
                <w:szCs w:val="20"/>
              </w:rPr>
            </w:pPr>
          </w:p>
        </w:tc>
        <w:tc>
          <w:tcPr>
            <w:tcW w:w="882" w:type="dxa"/>
            <w:shd w:val="clear" w:color="auto" w:fill="F0F0F0"/>
            <w:tcMar>
              <w:top w:w="25" w:type="dxa"/>
              <w:left w:w="45" w:type="dxa"/>
              <w:bottom w:w="25" w:type="dxa"/>
              <w:right w:w="45" w:type="dxa"/>
            </w:tcMar>
          </w:tcPr>
          <w:p w:rsidR="00BF2329" w:rsidRPr="002C5A0A" w:rsidRDefault="00BF2329">
            <w:pPr>
              <w:jc w:val="right"/>
              <w:rPr>
                <w:sz w:val="20"/>
                <w:szCs w:val="20"/>
              </w:rPr>
            </w:pPr>
          </w:p>
        </w:tc>
      </w:tr>
      <w:tr w:rsidR="00BF2329">
        <w:tc>
          <w:tcPr>
            <w:tcW w:w="1700" w:type="dxa"/>
            <w:tcMar>
              <w:top w:w="25" w:type="dxa"/>
              <w:left w:w="45" w:type="dxa"/>
              <w:bottom w:w="25" w:type="dxa"/>
              <w:right w:w="45" w:type="dxa"/>
            </w:tcMar>
          </w:tcPr>
          <w:p w:rsidR="00BF2329" w:rsidRPr="002C5A0A" w:rsidRDefault="004A770B">
            <w:pPr>
              <w:rPr>
                <w:sz w:val="20"/>
                <w:szCs w:val="20"/>
              </w:rPr>
            </w:pPr>
            <w:r w:rsidRPr="002C5A0A">
              <w:rPr>
                <w:rFonts w:ascii="Times New Roman" w:hAnsi="Times New Roman" w:cs="Times New Roman"/>
                <w:i/>
                <w:sz w:val="20"/>
                <w:szCs w:val="20"/>
              </w:rPr>
              <w:t xml:space="preserve">Leasing </w:t>
            </w:r>
            <w:r w:rsidR="008F2075" w:rsidRPr="002C5A0A">
              <w:rPr>
                <w:rFonts w:ascii="Times New Roman" w:hAnsi="Times New Roman" w:cs="Times New Roman"/>
                <w:i/>
                <w:sz w:val="20"/>
                <w:szCs w:val="20"/>
              </w:rPr>
              <w:t xml:space="preserve">autovehicule </w:t>
            </w:r>
            <w:r w:rsidRPr="002C5A0A">
              <w:rPr>
                <w:rFonts w:ascii="Times New Roman" w:hAnsi="Times New Roman" w:cs="Times New Roman"/>
                <w:i/>
                <w:sz w:val="20"/>
                <w:szCs w:val="20"/>
              </w:rPr>
              <w:t>Dacia</w:t>
            </w:r>
            <w:r w:rsidR="008F2075" w:rsidRPr="002C5A0A">
              <w:rPr>
                <w:rFonts w:ascii="Times New Roman" w:hAnsi="Times New Roman" w:cs="Times New Roman"/>
                <w:i/>
                <w:sz w:val="20"/>
                <w:szCs w:val="20"/>
              </w:rPr>
              <w:t>,</w:t>
            </w:r>
            <w:r w:rsidRPr="002C5A0A">
              <w:rPr>
                <w:rFonts w:ascii="Times New Roman" w:hAnsi="Times New Roman" w:cs="Times New Roman"/>
                <w:i/>
                <w:sz w:val="20"/>
                <w:szCs w:val="20"/>
              </w:rPr>
              <w:t xml:space="preserve"> 17 </w:t>
            </w:r>
            <w:proofErr w:type="spellStart"/>
            <w:r w:rsidRPr="002C5A0A">
              <w:rPr>
                <w:rFonts w:ascii="Times New Roman" w:hAnsi="Times New Roman" w:cs="Times New Roman"/>
                <w:i/>
                <w:sz w:val="20"/>
                <w:szCs w:val="20"/>
              </w:rPr>
              <w:t>veh</w:t>
            </w:r>
            <w:proofErr w:type="spellEnd"/>
            <w:r w:rsidRPr="002C5A0A">
              <w:rPr>
                <w:rFonts w:ascii="Times New Roman" w:hAnsi="Times New Roman" w:cs="Times New Roman"/>
                <w:i/>
                <w:sz w:val="20"/>
                <w:szCs w:val="20"/>
              </w:rPr>
              <w:t>., fără șofer (RCI)</w:t>
            </w:r>
          </w:p>
        </w:tc>
        <w:tc>
          <w:tcPr>
            <w:tcW w:w="882" w:type="dxa"/>
            <w:tcMar>
              <w:top w:w="25" w:type="dxa"/>
              <w:left w:w="45" w:type="dxa"/>
              <w:bottom w:w="25" w:type="dxa"/>
              <w:right w:w="45" w:type="dxa"/>
            </w:tcMar>
          </w:tcPr>
          <w:p w:rsidR="00BF2329" w:rsidRPr="002C5A0A" w:rsidRDefault="004A770B">
            <w:pPr>
              <w:jc w:val="right"/>
              <w:rPr>
                <w:sz w:val="20"/>
                <w:szCs w:val="20"/>
              </w:rPr>
            </w:pPr>
            <w:r w:rsidRPr="002C5A0A">
              <w:rPr>
                <w:rFonts w:ascii="Times New Roman" w:hAnsi="Times New Roman" w:cs="Times New Roman"/>
                <w:sz w:val="20"/>
                <w:szCs w:val="20"/>
              </w:rPr>
              <w:t>-</w:t>
            </w:r>
          </w:p>
        </w:tc>
        <w:tc>
          <w:tcPr>
            <w:tcW w:w="882" w:type="dxa"/>
            <w:tcMar>
              <w:top w:w="25" w:type="dxa"/>
              <w:left w:w="45" w:type="dxa"/>
              <w:bottom w:w="25" w:type="dxa"/>
              <w:right w:w="45" w:type="dxa"/>
            </w:tcMar>
          </w:tcPr>
          <w:p w:rsidR="00BF2329" w:rsidRPr="002C5A0A" w:rsidRDefault="004A770B">
            <w:pPr>
              <w:jc w:val="right"/>
              <w:rPr>
                <w:sz w:val="20"/>
                <w:szCs w:val="20"/>
              </w:rPr>
            </w:pPr>
            <w:r w:rsidRPr="002C5A0A">
              <w:rPr>
                <w:rFonts w:ascii="Times New Roman" w:hAnsi="Times New Roman" w:cs="Times New Roman"/>
                <w:sz w:val="20"/>
                <w:szCs w:val="20"/>
              </w:rPr>
              <w:t>-</w:t>
            </w:r>
          </w:p>
        </w:tc>
        <w:tc>
          <w:tcPr>
            <w:tcW w:w="882" w:type="dxa"/>
            <w:tcMar>
              <w:top w:w="25" w:type="dxa"/>
              <w:left w:w="45" w:type="dxa"/>
              <w:bottom w:w="25" w:type="dxa"/>
              <w:right w:w="45" w:type="dxa"/>
            </w:tcMar>
          </w:tcPr>
          <w:p w:rsidR="00BF2329" w:rsidRPr="002C5A0A" w:rsidRDefault="00BF2329">
            <w:pPr>
              <w:jc w:val="right"/>
              <w:rPr>
                <w:sz w:val="20"/>
                <w:szCs w:val="20"/>
              </w:rPr>
            </w:pPr>
          </w:p>
        </w:tc>
        <w:tc>
          <w:tcPr>
            <w:tcW w:w="882" w:type="dxa"/>
            <w:tcMar>
              <w:top w:w="25" w:type="dxa"/>
              <w:left w:w="45" w:type="dxa"/>
              <w:bottom w:w="25" w:type="dxa"/>
              <w:right w:w="45" w:type="dxa"/>
            </w:tcMar>
          </w:tcPr>
          <w:p w:rsidR="00BF2329" w:rsidRPr="002C5A0A" w:rsidRDefault="004A770B">
            <w:pPr>
              <w:jc w:val="right"/>
              <w:rPr>
                <w:sz w:val="20"/>
                <w:szCs w:val="20"/>
              </w:rPr>
            </w:pPr>
            <w:r w:rsidRPr="002C5A0A">
              <w:rPr>
                <w:rFonts w:ascii="Times New Roman" w:hAnsi="Times New Roman" w:cs="Times New Roman"/>
                <w:sz w:val="20"/>
                <w:szCs w:val="20"/>
              </w:rPr>
              <w:t>-</w:t>
            </w:r>
          </w:p>
        </w:tc>
        <w:tc>
          <w:tcPr>
            <w:tcW w:w="882" w:type="dxa"/>
            <w:tcMar>
              <w:top w:w="25" w:type="dxa"/>
              <w:left w:w="45" w:type="dxa"/>
              <w:bottom w:w="25" w:type="dxa"/>
              <w:right w:w="45" w:type="dxa"/>
            </w:tcMar>
          </w:tcPr>
          <w:p w:rsidR="00BF2329" w:rsidRPr="002C5A0A" w:rsidRDefault="004A770B">
            <w:pPr>
              <w:jc w:val="right"/>
              <w:rPr>
                <w:sz w:val="20"/>
                <w:szCs w:val="20"/>
              </w:rPr>
            </w:pPr>
            <w:r w:rsidRPr="002C5A0A">
              <w:rPr>
                <w:rFonts w:ascii="Times New Roman" w:hAnsi="Times New Roman" w:cs="Times New Roman"/>
                <w:sz w:val="20"/>
                <w:szCs w:val="20"/>
              </w:rPr>
              <w:t>241.595</w:t>
            </w:r>
          </w:p>
        </w:tc>
        <w:tc>
          <w:tcPr>
            <w:tcW w:w="882" w:type="dxa"/>
            <w:tcMar>
              <w:top w:w="25" w:type="dxa"/>
              <w:left w:w="45" w:type="dxa"/>
              <w:bottom w:w="25" w:type="dxa"/>
              <w:right w:w="45" w:type="dxa"/>
            </w:tcMar>
          </w:tcPr>
          <w:p w:rsidR="00BF2329" w:rsidRPr="002C5A0A" w:rsidRDefault="00BF2329">
            <w:pPr>
              <w:jc w:val="right"/>
              <w:rPr>
                <w:sz w:val="20"/>
                <w:szCs w:val="20"/>
              </w:rPr>
            </w:pPr>
          </w:p>
        </w:tc>
        <w:tc>
          <w:tcPr>
            <w:tcW w:w="882" w:type="dxa"/>
            <w:tcMar>
              <w:top w:w="25" w:type="dxa"/>
              <w:left w:w="45" w:type="dxa"/>
              <w:bottom w:w="25" w:type="dxa"/>
              <w:right w:w="45" w:type="dxa"/>
            </w:tcMar>
          </w:tcPr>
          <w:p w:rsidR="00BF2329" w:rsidRPr="002C5A0A" w:rsidRDefault="004A770B">
            <w:pPr>
              <w:jc w:val="right"/>
              <w:rPr>
                <w:sz w:val="20"/>
                <w:szCs w:val="20"/>
              </w:rPr>
            </w:pPr>
            <w:r w:rsidRPr="002C5A0A">
              <w:rPr>
                <w:rFonts w:ascii="Times New Roman" w:hAnsi="Times New Roman" w:cs="Times New Roman"/>
                <w:sz w:val="20"/>
                <w:szCs w:val="20"/>
              </w:rPr>
              <w:t>0</w:t>
            </w:r>
          </w:p>
        </w:tc>
        <w:tc>
          <w:tcPr>
            <w:tcW w:w="882" w:type="dxa"/>
            <w:tcMar>
              <w:top w:w="25" w:type="dxa"/>
              <w:left w:w="45" w:type="dxa"/>
              <w:bottom w:w="25" w:type="dxa"/>
              <w:right w:w="45" w:type="dxa"/>
            </w:tcMar>
          </w:tcPr>
          <w:p w:rsidR="00BF2329" w:rsidRPr="002C5A0A" w:rsidRDefault="004A770B">
            <w:pPr>
              <w:jc w:val="right"/>
              <w:rPr>
                <w:sz w:val="20"/>
                <w:szCs w:val="20"/>
              </w:rPr>
            </w:pPr>
            <w:r w:rsidRPr="002C5A0A">
              <w:rPr>
                <w:rFonts w:ascii="Times New Roman" w:hAnsi="Times New Roman" w:cs="Times New Roman"/>
                <w:sz w:val="20"/>
                <w:szCs w:val="20"/>
              </w:rPr>
              <w:t>241.595</w:t>
            </w:r>
          </w:p>
        </w:tc>
        <w:tc>
          <w:tcPr>
            <w:tcW w:w="882" w:type="dxa"/>
            <w:tcMar>
              <w:top w:w="25" w:type="dxa"/>
              <w:left w:w="45" w:type="dxa"/>
              <w:bottom w:w="25" w:type="dxa"/>
              <w:right w:w="45" w:type="dxa"/>
            </w:tcMar>
          </w:tcPr>
          <w:p w:rsidR="00BF2329" w:rsidRPr="002C5A0A" w:rsidRDefault="00BF2329">
            <w:pPr>
              <w:jc w:val="right"/>
              <w:rPr>
                <w:sz w:val="20"/>
                <w:szCs w:val="20"/>
              </w:rPr>
            </w:pPr>
          </w:p>
        </w:tc>
      </w:tr>
      <w:tr w:rsidR="00BF2329">
        <w:tc>
          <w:tcPr>
            <w:tcW w:w="1700" w:type="dxa"/>
            <w:tcMar>
              <w:top w:w="25" w:type="dxa"/>
              <w:left w:w="45" w:type="dxa"/>
              <w:bottom w:w="25" w:type="dxa"/>
              <w:right w:w="45" w:type="dxa"/>
            </w:tcMar>
          </w:tcPr>
          <w:p w:rsidR="00BF2329" w:rsidRPr="002C5A0A" w:rsidRDefault="004A770B">
            <w:pPr>
              <w:rPr>
                <w:sz w:val="20"/>
                <w:szCs w:val="20"/>
              </w:rPr>
            </w:pPr>
            <w:r w:rsidRPr="002C5A0A">
              <w:rPr>
                <w:rFonts w:ascii="Times New Roman" w:hAnsi="Times New Roman" w:cs="Times New Roman"/>
                <w:i/>
                <w:sz w:val="20"/>
                <w:szCs w:val="20"/>
              </w:rPr>
              <w:t>Carburant OMV Petrom</w:t>
            </w:r>
          </w:p>
        </w:tc>
        <w:tc>
          <w:tcPr>
            <w:tcW w:w="882" w:type="dxa"/>
            <w:tcMar>
              <w:top w:w="25" w:type="dxa"/>
              <w:left w:w="45" w:type="dxa"/>
              <w:bottom w:w="25" w:type="dxa"/>
              <w:right w:w="45" w:type="dxa"/>
            </w:tcMar>
          </w:tcPr>
          <w:p w:rsidR="00BF2329" w:rsidRPr="002C5A0A" w:rsidRDefault="004A770B">
            <w:pPr>
              <w:jc w:val="right"/>
              <w:rPr>
                <w:sz w:val="20"/>
                <w:szCs w:val="20"/>
              </w:rPr>
            </w:pPr>
            <w:r w:rsidRPr="002C5A0A">
              <w:rPr>
                <w:rFonts w:ascii="Times New Roman" w:hAnsi="Times New Roman" w:cs="Times New Roman"/>
                <w:sz w:val="20"/>
                <w:szCs w:val="20"/>
              </w:rPr>
              <w:t>-</w:t>
            </w:r>
          </w:p>
        </w:tc>
        <w:tc>
          <w:tcPr>
            <w:tcW w:w="882" w:type="dxa"/>
            <w:tcMar>
              <w:top w:w="25" w:type="dxa"/>
              <w:left w:w="45" w:type="dxa"/>
              <w:bottom w:w="25" w:type="dxa"/>
              <w:right w:w="45" w:type="dxa"/>
            </w:tcMar>
          </w:tcPr>
          <w:p w:rsidR="00BF2329" w:rsidRPr="002C5A0A" w:rsidRDefault="004A770B">
            <w:pPr>
              <w:jc w:val="right"/>
              <w:rPr>
                <w:sz w:val="20"/>
                <w:szCs w:val="20"/>
              </w:rPr>
            </w:pPr>
            <w:r w:rsidRPr="002C5A0A">
              <w:rPr>
                <w:rFonts w:ascii="Times New Roman" w:hAnsi="Times New Roman" w:cs="Times New Roman"/>
                <w:sz w:val="20"/>
                <w:szCs w:val="20"/>
              </w:rPr>
              <w:t>-</w:t>
            </w:r>
          </w:p>
        </w:tc>
        <w:tc>
          <w:tcPr>
            <w:tcW w:w="882" w:type="dxa"/>
            <w:tcMar>
              <w:top w:w="25" w:type="dxa"/>
              <w:left w:w="45" w:type="dxa"/>
              <w:bottom w:w="25" w:type="dxa"/>
              <w:right w:w="45" w:type="dxa"/>
            </w:tcMar>
          </w:tcPr>
          <w:p w:rsidR="00BF2329" w:rsidRPr="002C5A0A" w:rsidRDefault="00BF2329">
            <w:pPr>
              <w:jc w:val="right"/>
              <w:rPr>
                <w:sz w:val="20"/>
                <w:szCs w:val="20"/>
              </w:rPr>
            </w:pPr>
          </w:p>
        </w:tc>
        <w:tc>
          <w:tcPr>
            <w:tcW w:w="882" w:type="dxa"/>
            <w:tcMar>
              <w:top w:w="25" w:type="dxa"/>
              <w:left w:w="45" w:type="dxa"/>
              <w:bottom w:w="25" w:type="dxa"/>
              <w:right w:w="45" w:type="dxa"/>
            </w:tcMar>
          </w:tcPr>
          <w:p w:rsidR="00BF2329" w:rsidRPr="002C5A0A" w:rsidRDefault="004A770B">
            <w:pPr>
              <w:jc w:val="right"/>
              <w:rPr>
                <w:sz w:val="20"/>
                <w:szCs w:val="20"/>
              </w:rPr>
            </w:pPr>
            <w:r w:rsidRPr="002C5A0A">
              <w:rPr>
                <w:rFonts w:ascii="Times New Roman" w:hAnsi="Times New Roman" w:cs="Times New Roman"/>
                <w:sz w:val="20"/>
                <w:szCs w:val="20"/>
              </w:rPr>
              <w:t>-</w:t>
            </w:r>
          </w:p>
        </w:tc>
        <w:tc>
          <w:tcPr>
            <w:tcW w:w="882" w:type="dxa"/>
            <w:tcMar>
              <w:top w:w="25" w:type="dxa"/>
              <w:left w:w="45" w:type="dxa"/>
              <w:bottom w:w="25" w:type="dxa"/>
              <w:right w:w="45" w:type="dxa"/>
            </w:tcMar>
          </w:tcPr>
          <w:p w:rsidR="00BF2329" w:rsidRPr="002C5A0A" w:rsidRDefault="004A770B">
            <w:pPr>
              <w:jc w:val="right"/>
              <w:rPr>
                <w:sz w:val="20"/>
                <w:szCs w:val="20"/>
              </w:rPr>
            </w:pPr>
            <w:r w:rsidRPr="002C5A0A">
              <w:rPr>
                <w:rFonts w:ascii="Times New Roman" w:hAnsi="Times New Roman" w:cs="Times New Roman"/>
                <w:sz w:val="20"/>
                <w:szCs w:val="20"/>
              </w:rPr>
              <w:t>8.692</w:t>
            </w:r>
          </w:p>
        </w:tc>
        <w:tc>
          <w:tcPr>
            <w:tcW w:w="882" w:type="dxa"/>
            <w:tcMar>
              <w:top w:w="25" w:type="dxa"/>
              <w:left w:w="45" w:type="dxa"/>
              <w:bottom w:w="25" w:type="dxa"/>
              <w:right w:w="45" w:type="dxa"/>
            </w:tcMar>
          </w:tcPr>
          <w:p w:rsidR="00BF2329" w:rsidRPr="002C5A0A" w:rsidRDefault="00BF2329">
            <w:pPr>
              <w:jc w:val="right"/>
              <w:rPr>
                <w:sz w:val="20"/>
                <w:szCs w:val="20"/>
              </w:rPr>
            </w:pPr>
          </w:p>
        </w:tc>
        <w:tc>
          <w:tcPr>
            <w:tcW w:w="882" w:type="dxa"/>
            <w:tcMar>
              <w:top w:w="25" w:type="dxa"/>
              <w:left w:w="45" w:type="dxa"/>
              <w:bottom w:w="25" w:type="dxa"/>
              <w:right w:w="45" w:type="dxa"/>
            </w:tcMar>
          </w:tcPr>
          <w:p w:rsidR="00BF2329" w:rsidRPr="002C5A0A" w:rsidRDefault="004A770B">
            <w:pPr>
              <w:jc w:val="right"/>
              <w:rPr>
                <w:sz w:val="20"/>
                <w:szCs w:val="20"/>
              </w:rPr>
            </w:pPr>
            <w:r w:rsidRPr="002C5A0A">
              <w:rPr>
                <w:rFonts w:ascii="Times New Roman" w:hAnsi="Times New Roman" w:cs="Times New Roman"/>
                <w:sz w:val="20"/>
                <w:szCs w:val="20"/>
              </w:rPr>
              <w:t>0</w:t>
            </w:r>
          </w:p>
        </w:tc>
        <w:tc>
          <w:tcPr>
            <w:tcW w:w="882" w:type="dxa"/>
            <w:tcMar>
              <w:top w:w="25" w:type="dxa"/>
              <w:left w:w="45" w:type="dxa"/>
              <w:bottom w:w="25" w:type="dxa"/>
              <w:right w:w="45" w:type="dxa"/>
            </w:tcMar>
          </w:tcPr>
          <w:p w:rsidR="00BF2329" w:rsidRPr="002C5A0A" w:rsidRDefault="004A770B">
            <w:pPr>
              <w:jc w:val="right"/>
              <w:rPr>
                <w:sz w:val="20"/>
                <w:szCs w:val="20"/>
              </w:rPr>
            </w:pPr>
            <w:r w:rsidRPr="002C5A0A">
              <w:rPr>
                <w:rFonts w:ascii="Times New Roman" w:hAnsi="Times New Roman" w:cs="Times New Roman"/>
                <w:sz w:val="20"/>
                <w:szCs w:val="20"/>
              </w:rPr>
              <w:t>8.692</w:t>
            </w:r>
          </w:p>
        </w:tc>
        <w:tc>
          <w:tcPr>
            <w:tcW w:w="882" w:type="dxa"/>
            <w:tcMar>
              <w:top w:w="25" w:type="dxa"/>
              <w:left w:w="45" w:type="dxa"/>
              <w:bottom w:w="25" w:type="dxa"/>
              <w:right w:w="45" w:type="dxa"/>
            </w:tcMar>
          </w:tcPr>
          <w:p w:rsidR="00BF2329" w:rsidRPr="002C5A0A" w:rsidRDefault="00BF2329">
            <w:pPr>
              <w:jc w:val="right"/>
              <w:rPr>
                <w:sz w:val="20"/>
                <w:szCs w:val="20"/>
              </w:rPr>
            </w:pPr>
          </w:p>
        </w:tc>
      </w:tr>
      <w:tr w:rsidR="00BF2329">
        <w:tc>
          <w:tcPr>
            <w:tcW w:w="1700" w:type="dxa"/>
            <w:shd w:val="clear" w:color="auto" w:fill="F5F5F5"/>
            <w:tcMar>
              <w:top w:w="25" w:type="dxa"/>
              <w:left w:w="45" w:type="dxa"/>
              <w:bottom w:w="25" w:type="dxa"/>
              <w:right w:w="45" w:type="dxa"/>
            </w:tcMar>
          </w:tcPr>
          <w:p w:rsidR="00BF2329" w:rsidRPr="002C5A0A" w:rsidRDefault="004A770B">
            <w:pPr>
              <w:rPr>
                <w:sz w:val="20"/>
                <w:szCs w:val="20"/>
              </w:rPr>
            </w:pPr>
            <w:proofErr w:type="spellStart"/>
            <w:r w:rsidRPr="002C5A0A">
              <w:rPr>
                <w:rFonts w:ascii="Times New Roman" w:hAnsi="Times New Roman" w:cs="Times New Roman"/>
                <w:b/>
                <w:i/>
                <w:sz w:val="20"/>
                <w:szCs w:val="20"/>
              </w:rPr>
              <w:t>Subtotal</w:t>
            </w:r>
            <w:proofErr w:type="spellEnd"/>
            <w:r w:rsidRPr="002C5A0A">
              <w:rPr>
                <w:rFonts w:ascii="Times New Roman" w:hAnsi="Times New Roman" w:cs="Times New Roman"/>
                <w:b/>
                <w:i/>
                <w:sz w:val="20"/>
                <w:szCs w:val="20"/>
              </w:rPr>
              <w:t xml:space="preserve"> noul model</w:t>
            </w:r>
          </w:p>
        </w:tc>
        <w:tc>
          <w:tcPr>
            <w:tcW w:w="882" w:type="dxa"/>
            <w:shd w:val="clear" w:color="auto" w:fill="F5F5F5"/>
            <w:tcMar>
              <w:top w:w="25" w:type="dxa"/>
              <w:left w:w="45" w:type="dxa"/>
              <w:bottom w:w="25" w:type="dxa"/>
              <w:right w:w="45" w:type="dxa"/>
            </w:tcMar>
          </w:tcPr>
          <w:p w:rsidR="00BF2329" w:rsidRPr="002C5A0A" w:rsidRDefault="004A770B">
            <w:pPr>
              <w:jc w:val="right"/>
              <w:rPr>
                <w:sz w:val="20"/>
                <w:szCs w:val="20"/>
              </w:rPr>
            </w:pPr>
            <w:r w:rsidRPr="002C5A0A">
              <w:rPr>
                <w:rFonts w:ascii="Times New Roman" w:hAnsi="Times New Roman" w:cs="Times New Roman"/>
                <w:i/>
                <w:sz w:val="20"/>
                <w:szCs w:val="20"/>
              </w:rPr>
              <w:t>-</w:t>
            </w:r>
          </w:p>
        </w:tc>
        <w:tc>
          <w:tcPr>
            <w:tcW w:w="882" w:type="dxa"/>
            <w:shd w:val="clear" w:color="auto" w:fill="F5F5F5"/>
            <w:tcMar>
              <w:top w:w="25" w:type="dxa"/>
              <w:left w:w="45" w:type="dxa"/>
              <w:bottom w:w="25" w:type="dxa"/>
              <w:right w:w="45" w:type="dxa"/>
            </w:tcMar>
          </w:tcPr>
          <w:p w:rsidR="00BF2329" w:rsidRPr="002C5A0A" w:rsidRDefault="004A770B">
            <w:pPr>
              <w:jc w:val="right"/>
              <w:rPr>
                <w:sz w:val="20"/>
                <w:szCs w:val="20"/>
              </w:rPr>
            </w:pPr>
            <w:r w:rsidRPr="002C5A0A">
              <w:rPr>
                <w:rFonts w:ascii="Times New Roman" w:hAnsi="Times New Roman" w:cs="Times New Roman"/>
                <w:i/>
                <w:sz w:val="20"/>
                <w:szCs w:val="20"/>
              </w:rPr>
              <w:t>-</w:t>
            </w:r>
          </w:p>
        </w:tc>
        <w:tc>
          <w:tcPr>
            <w:tcW w:w="882" w:type="dxa"/>
            <w:shd w:val="clear" w:color="auto" w:fill="F5F5F5"/>
            <w:tcMar>
              <w:top w:w="25" w:type="dxa"/>
              <w:left w:w="45" w:type="dxa"/>
              <w:bottom w:w="25" w:type="dxa"/>
              <w:right w:w="45" w:type="dxa"/>
            </w:tcMar>
          </w:tcPr>
          <w:p w:rsidR="00BF2329" w:rsidRPr="002C5A0A" w:rsidRDefault="00BF2329">
            <w:pPr>
              <w:jc w:val="right"/>
              <w:rPr>
                <w:sz w:val="20"/>
                <w:szCs w:val="20"/>
              </w:rPr>
            </w:pPr>
          </w:p>
        </w:tc>
        <w:tc>
          <w:tcPr>
            <w:tcW w:w="882" w:type="dxa"/>
            <w:shd w:val="clear" w:color="auto" w:fill="F5F5F5"/>
            <w:tcMar>
              <w:top w:w="25" w:type="dxa"/>
              <w:left w:w="45" w:type="dxa"/>
              <w:bottom w:w="25" w:type="dxa"/>
              <w:right w:w="45" w:type="dxa"/>
            </w:tcMar>
          </w:tcPr>
          <w:p w:rsidR="00BF2329" w:rsidRPr="002C5A0A" w:rsidRDefault="004A770B">
            <w:pPr>
              <w:jc w:val="right"/>
              <w:rPr>
                <w:sz w:val="20"/>
                <w:szCs w:val="20"/>
              </w:rPr>
            </w:pPr>
            <w:r w:rsidRPr="002C5A0A">
              <w:rPr>
                <w:rFonts w:ascii="Times New Roman" w:hAnsi="Times New Roman" w:cs="Times New Roman"/>
                <w:i/>
                <w:sz w:val="20"/>
                <w:szCs w:val="20"/>
              </w:rPr>
              <w:t>-</w:t>
            </w:r>
          </w:p>
        </w:tc>
        <w:tc>
          <w:tcPr>
            <w:tcW w:w="882" w:type="dxa"/>
            <w:shd w:val="clear" w:color="auto" w:fill="F5F5F5"/>
            <w:tcMar>
              <w:top w:w="25" w:type="dxa"/>
              <w:left w:w="45" w:type="dxa"/>
              <w:bottom w:w="25" w:type="dxa"/>
              <w:right w:w="45" w:type="dxa"/>
            </w:tcMar>
          </w:tcPr>
          <w:p w:rsidR="00BF2329" w:rsidRPr="002C5A0A" w:rsidRDefault="004A770B">
            <w:pPr>
              <w:jc w:val="right"/>
              <w:rPr>
                <w:sz w:val="20"/>
                <w:szCs w:val="20"/>
              </w:rPr>
            </w:pPr>
            <w:r w:rsidRPr="002C5A0A">
              <w:rPr>
                <w:rFonts w:ascii="Times New Roman" w:hAnsi="Times New Roman" w:cs="Times New Roman"/>
                <w:b/>
                <w:i/>
                <w:sz w:val="20"/>
                <w:szCs w:val="20"/>
              </w:rPr>
              <w:t>250.287</w:t>
            </w:r>
          </w:p>
        </w:tc>
        <w:tc>
          <w:tcPr>
            <w:tcW w:w="882" w:type="dxa"/>
            <w:shd w:val="clear" w:color="auto" w:fill="F5F5F5"/>
            <w:tcMar>
              <w:top w:w="25" w:type="dxa"/>
              <w:left w:w="45" w:type="dxa"/>
              <w:bottom w:w="25" w:type="dxa"/>
              <w:right w:w="45" w:type="dxa"/>
            </w:tcMar>
          </w:tcPr>
          <w:p w:rsidR="00BF2329" w:rsidRPr="002C5A0A" w:rsidRDefault="00BF2329">
            <w:pPr>
              <w:jc w:val="right"/>
              <w:rPr>
                <w:sz w:val="20"/>
                <w:szCs w:val="20"/>
              </w:rPr>
            </w:pPr>
          </w:p>
        </w:tc>
        <w:tc>
          <w:tcPr>
            <w:tcW w:w="882" w:type="dxa"/>
            <w:shd w:val="clear" w:color="auto" w:fill="F5F5F5"/>
            <w:tcMar>
              <w:top w:w="25" w:type="dxa"/>
              <w:left w:w="45" w:type="dxa"/>
              <w:bottom w:w="25" w:type="dxa"/>
              <w:right w:w="45" w:type="dxa"/>
            </w:tcMar>
          </w:tcPr>
          <w:p w:rsidR="00BF2329" w:rsidRPr="002C5A0A" w:rsidRDefault="004A770B">
            <w:pPr>
              <w:jc w:val="right"/>
              <w:rPr>
                <w:sz w:val="20"/>
                <w:szCs w:val="20"/>
              </w:rPr>
            </w:pPr>
            <w:r w:rsidRPr="002C5A0A">
              <w:rPr>
                <w:rFonts w:ascii="Times New Roman" w:hAnsi="Times New Roman" w:cs="Times New Roman"/>
                <w:i/>
                <w:sz w:val="20"/>
                <w:szCs w:val="20"/>
              </w:rPr>
              <w:t>0</w:t>
            </w:r>
          </w:p>
        </w:tc>
        <w:tc>
          <w:tcPr>
            <w:tcW w:w="882" w:type="dxa"/>
            <w:shd w:val="clear" w:color="auto" w:fill="F5F5F5"/>
            <w:tcMar>
              <w:top w:w="25" w:type="dxa"/>
              <w:left w:w="45" w:type="dxa"/>
              <w:bottom w:w="25" w:type="dxa"/>
              <w:right w:w="45" w:type="dxa"/>
            </w:tcMar>
          </w:tcPr>
          <w:p w:rsidR="00BF2329" w:rsidRPr="002C5A0A" w:rsidRDefault="004A770B">
            <w:pPr>
              <w:jc w:val="right"/>
              <w:rPr>
                <w:sz w:val="20"/>
                <w:szCs w:val="20"/>
              </w:rPr>
            </w:pPr>
            <w:r w:rsidRPr="002C5A0A">
              <w:rPr>
                <w:rFonts w:ascii="Times New Roman" w:hAnsi="Times New Roman" w:cs="Times New Roman"/>
                <w:b/>
                <w:i/>
                <w:sz w:val="20"/>
                <w:szCs w:val="20"/>
              </w:rPr>
              <w:t>250.287</w:t>
            </w:r>
          </w:p>
        </w:tc>
        <w:tc>
          <w:tcPr>
            <w:tcW w:w="882" w:type="dxa"/>
            <w:shd w:val="clear" w:color="auto" w:fill="F5F5F5"/>
            <w:tcMar>
              <w:top w:w="25" w:type="dxa"/>
              <w:left w:w="45" w:type="dxa"/>
              <w:bottom w:w="25" w:type="dxa"/>
              <w:right w:w="45" w:type="dxa"/>
            </w:tcMar>
          </w:tcPr>
          <w:p w:rsidR="00BF2329" w:rsidRPr="002C5A0A" w:rsidRDefault="00BF2329">
            <w:pPr>
              <w:jc w:val="right"/>
              <w:rPr>
                <w:sz w:val="20"/>
                <w:szCs w:val="20"/>
              </w:rPr>
            </w:pPr>
          </w:p>
        </w:tc>
      </w:tr>
      <w:tr w:rsidR="00BF2329">
        <w:tc>
          <w:tcPr>
            <w:tcW w:w="1700" w:type="dxa"/>
            <w:shd w:val="clear" w:color="auto" w:fill="E6F0FA"/>
            <w:tcMar>
              <w:top w:w="25" w:type="dxa"/>
              <w:left w:w="45" w:type="dxa"/>
              <w:bottom w:w="25" w:type="dxa"/>
              <w:right w:w="45" w:type="dxa"/>
            </w:tcMar>
          </w:tcPr>
          <w:p w:rsidR="00BF2329" w:rsidRPr="002C5A0A" w:rsidRDefault="004A770B">
            <w:pPr>
              <w:rPr>
                <w:sz w:val="20"/>
                <w:szCs w:val="20"/>
              </w:rPr>
            </w:pPr>
            <w:r w:rsidRPr="002C5A0A">
              <w:rPr>
                <w:rFonts w:ascii="Times New Roman" w:hAnsi="Times New Roman" w:cs="Times New Roman"/>
                <w:b/>
                <w:sz w:val="20"/>
                <w:szCs w:val="20"/>
              </w:rPr>
              <w:t>TOTAL PARC AUTO</w:t>
            </w:r>
          </w:p>
        </w:tc>
        <w:tc>
          <w:tcPr>
            <w:tcW w:w="882" w:type="dxa"/>
            <w:shd w:val="clear" w:color="auto" w:fill="E6F0FA"/>
            <w:tcMar>
              <w:top w:w="25" w:type="dxa"/>
              <w:left w:w="45" w:type="dxa"/>
              <w:bottom w:w="25" w:type="dxa"/>
              <w:right w:w="45" w:type="dxa"/>
            </w:tcMar>
          </w:tcPr>
          <w:p w:rsidR="00BF2329" w:rsidRPr="002C5A0A" w:rsidRDefault="004A770B">
            <w:pPr>
              <w:jc w:val="right"/>
              <w:rPr>
                <w:sz w:val="20"/>
                <w:szCs w:val="20"/>
              </w:rPr>
            </w:pPr>
            <w:r w:rsidRPr="002C5A0A">
              <w:rPr>
                <w:rFonts w:ascii="Times New Roman" w:hAnsi="Times New Roman" w:cs="Times New Roman"/>
                <w:b/>
                <w:sz w:val="20"/>
                <w:szCs w:val="20"/>
              </w:rPr>
              <w:t>4.531.270</w:t>
            </w:r>
          </w:p>
        </w:tc>
        <w:tc>
          <w:tcPr>
            <w:tcW w:w="882" w:type="dxa"/>
            <w:shd w:val="clear" w:color="auto" w:fill="E6F0FA"/>
            <w:tcMar>
              <w:top w:w="25" w:type="dxa"/>
              <w:left w:w="45" w:type="dxa"/>
              <w:bottom w:w="25" w:type="dxa"/>
              <w:right w:w="45" w:type="dxa"/>
            </w:tcMar>
          </w:tcPr>
          <w:p w:rsidR="00BF2329" w:rsidRPr="002C5A0A" w:rsidRDefault="004A770B">
            <w:pPr>
              <w:jc w:val="right"/>
              <w:rPr>
                <w:sz w:val="20"/>
                <w:szCs w:val="20"/>
              </w:rPr>
            </w:pPr>
            <w:r w:rsidRPr="002C5A0A">
              <w:rPr>
                <w:rFonts w:ascii="Times New Roman" w:hAnsi="Times New Roman" w:cs="Times New Roman"/>
                <w:b/>
                <w:sz w:val="20"/>
                <w:szCs w:val="20"/>
              </w:rPr>
              <w:t>4.619.942</w:t>
            </w:r>
          </w:p>
        </w:tc>
        <w:tc>
          <w:tcPr>
            <w:tcW w:w="882" w:type="dxa"/>
            <w:shd w:val="clear" w:color="auto" w:fill="E6F0FA"/>
            <w:tcMar>
              <w:top w:w="25" w:type="dxa"/>
              <w:left w:w="45" w:type="dxa"/>
              <w:bottom w:w="25" w:type="dxa"/>
              <w:right w:w="45" w:type="dxa"/>
            </w:tcMar>
          </w:tcPr>
          <w:p w:rsidR="00BF2329" w:rsidRPr="002C5A0A" w:rsidRDefault="004A770B">
            <w:pPr>
              <w:jc w:val="right"/>
              <w:rPr>
                <w:sz w:val="20"/>
                <w:szCs w:val="20"/>
              </w:rPr>
            </w:pPr>
            <w:r w:rsidRPr="002C5A0A">
              <w:rPr>
                <w:rFonts w:ascii="Times New Roman" w:hAnsi="Times New Roman" w:cs="Times New Roman"/>
                <w:b/>
                <w:color w:val="008000"/>
                <w:sz w:val="20"/>
                <w:szCs w:val="20"/>
              </w:rPr>
              <w:t>+2,0%</w:t>
            </w:r>
          </w:p>
        </w:tc>
        <w:tc>
          <w:tcPr>
            <w:tcW w:w="882" w:type="dxa"/>
            <w:shd w:val="clear" w:color="auto" w:fill="E6F0FA"/>
            <w:tcMar>
              <w:top w:w="25" w:type="dxa"/>
              <w:left w:w="45" w:type="dxa"/>
              <w:bottom w:w="25" w:type="dxa"/>
              <w:right w:w="45" w:type="dxa"/>
            </w:tcMar>
          </w:tcPr>
          <w:p w:rsidR="00BF2329" w:rsidRPr="002C5A0A" w:rsidRDefault="004A770B">
            <w:pPr>
              <w:jc w:val="right"/>
              <w:rPr>
                <w:sz w:val="20"/>
                <w:szCs w:val="20"/>
              </w:rPr>
            </w:pPr>
            <w:r w:rsidRPr="002C5A0A">
              <w:rPr>
                <w:rFonts w:ascii="Times New Roman" w:hAnsi="Times New Roman" w:cs="Times New Roman"/>
                <w:b/>
                <w:sz w:val="20"/>
                <w:szCs w:val="20"/>
              </w:rPr>
              <w:t>4.839.116</w:t>
            </w:r>
          </w:p>
        </w:tc>
        <w:tc>
          <w:tcPr>
            <w:tcW w:w="882" w:type="dxa"/>
            <w:shd w:val="clear" w:color="auto" w:fill="E6F0FA"/>
            <w:tcMar>
              <w:top w:w="25" w:type="dxa"/>
              <w:left w:w="45" w:type="dxa"/>
              <w:bottom w:w="25" w:type="dxa"/>
              <w:right w:w="45" w:type="dxa"/>
            </w:tcMar>
          </w:tcPr>
          <w:p w:rsidR="00BF2329" w:rsidRPr="002C5A0A" w:rsidRDefault="004A770B">
            <w:pPr>
              <w:jc w:val="right"/>
              <w:rPr>
                <w:sz w:val="20"/>
                <w:szCs w:val="20"/>
              </w:rPr>
            </w:pPr>
            <w:r w:rsidRPr="002C5A0A">
              <w:rPr>
                <w:rFonts w:ascii="Times New Roman" w:hAnsi="Times New Roman" w:cs="Times New Roman"/>
                <w:b/>
                <w:sz w:val="20"/>
                <w:szCs w:val="20"/>
              </w:rPr>
              <w:t>2.188.839</w:t>
            </w:r>
          </w:p>
        </w:tc>
        <w:tc>
          <w:tcPr>
            <w:tcW w:w="882" w:type="dxa"/>
            <w:shd w:val="clear" w:color="auto" w:fill="E6F0FA"/>
            <w:tcMar>
              <w:top w:w="25" w:type="dxa"/>
              <w:left w:w="45" w:type="dxa"/>
              <w:bottom w:w="25" w:type="dxa"/>
              <w:right w:w="45" w:type="dxa"/>
            </w:tcMar>
          </w:tcPr>
          <w:p w:rsidR="00BF2329" w:rsidRPr="002C5A0A" w:rsidRDefault="004A770B">
            <w:pPr>
              <w:jc w:val="right"/>
              <w:rPr>
                <w:sz w:val="20"/>
                <w:szCs w:val="20"/>
              </w:rPr>
            </w:pPr>
            <w:r w:rsidRPr="002C5A0A">
              <w:rPr>
                <w:rFonts w:ascii="Times New Roman" w:hAnsi="Times New Roman" w:cs="Times New Roman"/>
                <w:b/>
                <w:color w:val="CC0000"/>
                <w:sz w:val="20"/>
                <w:szCs w:val="20"/>
              </w:rPr>
              <w:t>-54,8%</w:t>
            </w:r>
          </w:p>
        </w:tc>
        <w:tc>
          <w:tcPr>
            <w:tcW w:w="882" w:type="dxa"/>
            <w:shd w:val="clear" w:color="auto" w:fill="E6F0FA"/>
            <w:tcMar>
              <w:top w:w="25" w:type="dxa"/>
              <w:left w:w="45" w:type="dxa"/>
              <w:bottom w:w="25" w:type="dxa"/>
              <w:right w:w="45" w:type="dxa"/>
            </w:tcMar>
          </w:tcPr>
          <w:p w:rsidR="00BF2329" w:rsidRPr="002C5A0A" w:rsidRDefault="004A770B">
            <w:pPr>
              <w:jc w:val="right"/>
              <w:rPr>
                <w:sz w:val="20"/>
                <w:szCs w:val="20"/>
              </w:rPr>
            </w:pPr>
            <w:r w:rsidRPr="002C5A0A">
              <w:rPr>
                <w:rFonts w:ascii="Times New Roman" w:hAnsi="Times New Roman" w:cs="Times New Roman"/>
                <w:b/>
                <w:sz w:val="20"/>
                <w:szCs w:val="20"/>
              </w:rPr>
              <w:t>9.370.385</w:t>
            </w:r>
          </w:p>
        </w:tc>
        <w:tc>
          <w:tcPr>
            <w:tcW w:w="882" w:type="dxa"/>
            <w:shd w:val="clear" w:color="auto" w:fill="E6F0FA"/>
            <w:tcMar>
              <w:top w:w="25" w:type="dxa"/>
              <w:left w:w="45" w:type="dxa"/>
              <w:bottom w:w="25" w:type="dxa"/>
              <w:right w:w="45" w:type="dxa"/>
            </w:tcMar>
          </w:tcPr>
          <w:p w:rsidR="00BF2329" w:rsidRPr="002C5A0A" w:rsidRDefault="004A770B">
            <w:pPr>
              <w:jc w:val="right"/>
              <w:rPr>
                <w:sz w:val="20"/>
                <w:szCs w:val="20"/>
              </w:rPr>
            </w:pPr>
            <w:r w:rsidRPr="002C5A0A">
              <w:rPr>
                <w:rFonts w:ascii="Times New Roman" w:hAnsi="Times New Roman" w:cs="Times New Roman"/>
                <w:b/>
                <w:sz w:val="20"/>
                <w:szCs w:val="20"/>
              </w:rPr>
              <w:t>6.808.782</w:t>
            </w:r>
          </w:p>
        </w:tc>
        <w:tc>
          <w:tcPr>
            <w:tcW w:w="882" w:type="dxa"/>
            <w:shd w:val="clear" w:color="auto" w:fill="E6F0FA"/>
            <w:tcMar>
              <w:top w:w="25" w:type="dxa"/>
              <w:left w:w="45" w:type="dxa"/>
              <w:bottom w:w="25" w:type="dxa"/>
              <w:right w:w="45" w:type="dxa"/>
            </w:tcMar>
          </w:tcPr>
          <w:p w:rsidR="00BF2329" w:rsidRPr="002C5A0A" w:rsidRDefault="004A770B">
            <w:pPr>
              <w:jc w:val="right"/>
              <w:rPr>
                <w:sz w:val="20"/>
                <w:szCs w:val="20"/>
              </w:rPr>
            </w:pPr>
            <w:r w:rsidRPr="002C5A0A">
              <w:rPr>
                <w:rFonts w:ascii="Times New Roman" w:hAnsi="Times New Roman" w:cs="Times New Roman"/>
                <w:b/>
                <w:color w:val="CC0000"/>
                <w:sz w:val="20"/>
                <w:szCs w:val="20"/>
              </w:rPr>
              <w:t>-27,3%</w:t>
            </w:r>
          </w:p>
        </w:tc>
      </w:tr>
    </w:tbl>
    <w:p w:rsidR="00BF2329" w:rsidRPr="008F2075" w:rsidRDefault="004A770B">
      <w:pPr>
        <w:spacing w:before="200" w:after="80"/>
        <w:jc w:val="both"/>
      </w:pPr>
      <w:r w:rsidRPr="008F2075">
        <w:rPr>
          <w:rFonts w:ascii="Times New Roman" w:hAnsi="Times New Roman" w:cs="Times New Roman"/>
          <w:b/>
        </w:rPr>
        <w:t>Comparație directă cost lunar: modelul vechi vs. modelul nou</w:t>
      </w:r>
    </w:p>
    <w:tbl>
      <w:tblPr>
        <w:tblW w:w="9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1"/>
        <w:gridCol w:w="2771"/>
        <w:gridCol w:w="1847"/>
        <w:gridCol w:w="1847"/>
      </w:tblGrid>
      <w:tr w:rsidR="00BF2329" w:rsidTr="008F2075">
        <w:trPr>
          <w:trHeight w:val="603"/>
        </w:trPr>
        <w:tc>
          <w:tcPr>
            <w:tcW w:w="2771" w:type="dxa"/>
            <w:shd w:val="clear" w:color="auto" w:fill="003366"/>
            <w:tcMar>
              <w:top w:w="40" w:type="dxa"/>
              <w:left w:w="80" w:type="dxa"/>
              <w:bottom w:w="40" w:type="dxa"/>
              <w:right w:w="80" w:type="dxa"/>
            </w:tcMar>
          </w:tcPr>
          <w:p w:rsidR="00BF2329" w:rsidRPr="008F2075" w:rsidRDefault="00BF2329">
            <w:pPr>
              <w:jc w:val="center"/>
              <w:rPr>
                <w:sz w:val="20"/>
                <w:szCs w:val="20"/>
              </w:rPr>
            </w:pPr>
          </w:p>
        </w:tc>
        <w:tc>
          <w:tcPr>
            <w:tcW w:w="2771" w:type="dxa"/>
            <w:shd w:val="clear" w:color="auto" w:fill="003366"/>
            <w:tcMar>
              <w:top w:w="40" w:type="dxa"/>
              <w:left w:w="80" w:type="dxa"/>
              <w:bottom w:w="40" w:type="dxa"/>
              <w:right w:w="80" w:type="dxa"/>
            </w:tcMar>
          </w:tcPr>
          <w:p w:rsidR="00BF2329" w:rsidRPr="008F2075" w:rsidRDefault="004A770B">
            <w:pPr>
              <w:jc w:val="center"/>
              <w:rPr>
                <w:sz w:val="20"/>
                <w:szCs w:val="20"/>
              </w:rPr>
            </w:pPr>
            <w:r w:rsidRPr="008F2075">
              <w:rPr>
                <w:rFonts w:ascii="Times New Roman" w:hAnsi="Times New Roman" w:cs="Times New Roman"/>
                <w:b/>
                <w:color w:val="FFFFFF"/>
                <w:sz w:val="20"/>
                <w:szCs w:val="20"/>
              </w:rPr>
              <w:t>RA APPS (media 2024)</w:t>
            </w:r>
          </w:p>
        </w:tc>
        <w:tc>
          <w:tcPr>
            <w:tcW w:w="1847" w:type="dxa"/>
            <w:shd w:val="clear" w:color="auto" w:fill="003366"/>
            <w:tcMar>
              <w:top w:w="40" w:type="dxa"/>
              <w:left w:w="80" w:type="dxa"/>
              <w:bottom w:w="40" w:type="dxa"/>
              <w:right w:w="80" w:type="dxa"/>
            </w:tcMar>
          </w:tcPr>
          <w:p w:rsidR="00BF2329" w:rsidRPr="008F2075" w:rsidRDefault="004A770B">
            <w:pPr>
              <w:jc w:val="center"/>
              <w:rPr>
                <w:sz w:val="20"/>
                <w:szCs w:val="20"/>
              </w:rPr>
            </w:pPr>
            <w:r w:rsidRPr="008F2075">
              <w:rPr>
                <w:rFonts w:ascii="Times New Roman" w:hAnsi="Times New Roman" w:cs="Times New Roman"/>
                <w:b/>
                <w:color w:val="FFFFFF"/>
                <w:sz w:val="20"/>
                <w:szCs w:val="20"/>
              </w:rPr>
              <w:t>Noul model Dacia (oct-dec 2025)</w:t>
            </w:r>
          </w:p>
        </w:tc>
        <w:tc>
          <w:tcPr>
            <w:tcW w:w="1847" w:type="dxa"/>
            <w:shd w:val="clear" w:color="auto" w:fill="003366"/>
            <w:tcMar>
              <w:top w:w="40" w:type="dxa"/>
              <w:left w:w="80" w:type="dxa"/>
              <w:bottom w:w="40" w:type="dxa"/>
              <w:right w:w="80" w:type="dxa"/>
            </w:tcMar>
          </w:tcPr>
          <w:p w:rsidR="00BF2329" w:rsidRPr="008F2075" w:rsidRDefault="004A770B">
            <w:pPr>
              <w:jc w:val="center"/>
              <w:rPr>
                <w:sz w:val="20"/>
                <w:szCs w:val="20"/>
              </w:rPr>
            </w:pPr>
            <w:r w:rsidRPr="008F2075">
              <w:rPr>
                <w:rFonts w:ascii="Times New Roman" w:hAnsi="Times New Roman" w:cs="Times New Roman"/>
                <w:b/>
                <w:color w:val="FFFFFF"/>
                <w:sz w:val="20"/>
                <w:szCs w:val="20"/>
              </w:rPr>
              <w:t>Diferență</w:t>
            </w:r>
          </w:p>
        </w:tc>
      </w:tr>
      <w:tr w:rsidR="00BF2329" w:rsidTr="008F2075">
        <w:trPr>
          <w:trHeight w:val="242"/>
        </w:trPr>
        <w:tc>
          <w:tcPr>
            <w:tcW w:w="2771" w:type="dxa"/>
            <w:tcMar>
              <w:top w:w="40" w:type="dxa"/>
              <w:left w:w="80" w:type="dxa"/>
              <w:bottom w:w="40" w:type="dxa"/>
              <w:right w:w="80" w:type="dxa"/>
            </w:tcMar>
          </w:tcPr>
          <w:p w:rsidR="00BF2329" w:rsidRPr="008F2075" w:rsidRDefault="004A770B">
            <w:pPr>
              <w:rPr>
                <w:sz w:val="20"/>
                <w:szCs w:val="20"/>
              </w:rPr>
            </w:pPr>
            <w:r w:rsidRPr="008F2075">
              <w:rPr>
                <w:rFonts w:ascii="Times New Roman" w:hAnsi="Times New Roman" w:cs="Times New Roman"/>
                <w:b/>
                <w:sz w:val="20"/>
                <w:szCs w:val="20"/>
              </w:rPr>
              <w:t>Vehicule</w:t>
            </w:r>
          </w:p>
        </w:tc>
        <w:tc>
          <w:tcPr>
            <w:tcW w:w="2771" w:type="dxa"/>
            <w:tcMar>
              <w:top w:w="40" w:type="dxa"/>
              <w:left w:w="80" w:type="dxa"/>
              <w:bottom w:w="40" w:type="dxa"/>
              <w:right w:w="80" w:type="dxa"/>
            </w:tcMar>
          </w:tcPr>
          <w:p w:rsidR="00BF2329" w:rsidRPr="008F2075" w:rsidRDefault="004A770B">
            <w:pPr>
              <w:jc w:val="center"/>
              <w:rPr>
                <w:sz w:val="20"/>
                <w:szCs w:val="20"/>
              </w:rPr>
            </w:pPr>
            <w:r w:rsidRPr="008F2075">
              <w:rPr>
                <w:rFonts w:ascii="Times New Roman" w:hAnsi="Times New Roman" w:cs="Times New Roman"/>
                <w:sz w:val="20"/>
                <w:szCs w:val="20"/>
              </w:rPr>
              <w:t>30 (cu șofer)</w:t>
            </w:r>
          </w:p>
        </w:tc>
        <w:tc>
          <w:tcPr>
            <w:tcW w:w="1847" w:type="dxa"/>
            <w:tcMar>
              <w:top w:w="40" w:type="dxa"/>
              <w:left w:w="80" w:type="dxa"/>
              <w:bottom w:w="40" w:type="dxa"/>
              <w:right w:w="80" w:type="dxa"/>
            </w:tcMar>
          </w:tcPr>
          <w:p w:rsidR="00BF2329" w:rsidRPr="008F2075" w:rsidRDefault="004A770B">
            <w:pPr>
              <w:jc w:val="center"/>
              <w:rPr>
                <w:sz w:val="20"/>
                <w:szCs w:val="20"/>
              </w:rPr>
            </w:pPr>
            <w:r w:rsidRPr="008F2075">
              <w:rPr>
                <w:rFonts w:ascii="Times New Roman" w:hAnsi="Times New Roman" w:cs="Times New Roman"/>
                <w:sz w:val="20"/>
                <w:szCs w:val="20"/>
              </w:rPr>
              <w:t>17 (fără șofer)</w:t>
            </w:r>
          </w:p>
        </w:tc>
        <w:tc>
          <w:tcPr>
            <w:tcW w:w="1847" w:type="dxa"/>
            <w:tcMar>
              <w:top w:w="40" w:type="dxa"/>
              <w:left w:w="80" w:type="dxa"/>
              <w:bottom w:w="40" w:type="dxa"/>
              <w:right w:w="80" w:type="dxa"/>
            </w:tcMar>
          </w:tcPr>
          <w:p w:rsidR="00BF2329" w:rsidRPr="008F2075" w:rsidRDefault="004A770B">
            <w:pPr>
              <w:jc w:val="center"/>
              <w:rPr>
                <w:sz w:val="20"/>
                <w:szCs w:val="20"/>
              </w:rPr>
            </w:pPr>
            <w:r w:rsidRPr="008F2075">
              <w:rPr>
                <w:rFonts w:ascii="Times New Roman" w:hAnsi="Times New Roman" w:cs="Times New Roman"/>
                <w:sz w:val="20"/>
                <w:szCs w:val="20"/>
              </w:rPr>
              <w:t>-13</w:t>
            </w:r>
          </w:p>
        </w:tc>
      </w:tr>
      <w:tr w:rsidR="00BF2329" w:rsidTr="008F2075">
        <w:trPr>
          <w:trHeight w:val="117"/>
        </w:trPr>
        <w:tc>
          <w:tcPr>
            <w:tcW w:w="2771" w:type="dxa"/>
            <w:shd w:val="clear" w:color="auto" w:fill="E6F0FA"/>
            <w:tcMar>
              <w:top w:w="40" w:type="dxa"/>
              <w:left w:w="80" w:type="dxa"/>
              <w:bottom w:w="40" w:type="dxa"/>
              <w:right w:w="80" w:type="dxa"/>
            </w:tcMar>
          </w:tcPr>
          <w:p w:rsidR="00BF2329" w:rsidRPr="008F2075" w:rsidRDefault="004A770B">
            <w:pPr>
              <w:rPr>
                <w:sz w:val="20"/>
                <w:szCs w:val="20"/>
              </w:rPr>
            </w:pPr>
            <w:r w:rsidRPr="008F2075">
              <w:rPr>
                <w:rFonts w:ascii="Times New Roman" w:hAnsi="Times New Roman" w:cs="Times New Roman"/>
                <w:b/>
                <w:sz w:val="20"/>
                <w:szCs w:val="20"/>
              </w:rPr>
              <w:t>Cost lunar</w:t>
            </w:r>
          </w:p>
        </w:tc>
        <w:tc>
          <w:tcPr>
            <w:tcW w:w="2771" w:type="dxa"/>
            <w:shd w:val="clear" w:color="auto" w:fill="E6F0FA"/>
            <w:tcMar>
              <w:top w:w="40" w:type="dxa"/>
              <w:left w:w="80" w:type="dxa"/>
              <w:bottom w:w="40" w:type="dxa"/>
              <w:right w:w="80" w:type="dxa"/>
            </w:tcMar>
          </w:tcPr>
          <w:p w:rsidR="00BF2329" w:rsidRPr="008F2075" w:rsidRDefault="004A770B">
            <w:pPr>
              <w:jc w:val="center"/>
              <w:rPr>
                <w:sz w:val="20"/>
                <w:szCs w:val="20"/>
              </w:rPr>
            </w:pPr>
            <w:r w:rsidRPr="008F2075">
              <w:rPr>
                <w:rFonts w:ascii="Times New Roman" w:hAnsi="Times New Roman" w:cs="Times New Roman"/>
                <w:b/>
                <w:sz w:val="20"/>
                <w:szCs w:val="20"/>
              </w:rPr>
              <w:t>780.865 lei</w:t>
            </w:r>
          </w:p>
        </w:tc>
        <w:tc>
          <w:tcPr>
            <w:tcW w:w="1847" w:type="dxa"/>
            <w:shd w:val="clear" w:color="auto" w:fill="E6F0FA"/>
            <w:tcMar>
              <w:top w:w="40" w:type="dxa"/>
              <w:left w:w="80" w:type="dxa"/>
              <w:bottom w:w="40" w:type="dxa"/>
              <w:right w:w="80" w:type="dxa"/>
            </w:tcMar>
          </w:tcPr>
          <w:p w:rsidR="00BF2329" w:rsidRPr="008F2075" w:rsidRDefault="004A770B">
            <w:pPr>
              <w:jc w:val="center"/>
              <w:rPr>
                <w:sz w:val="20"/>
                <w:szCs w:val="20"/>
              </w:rPr>
            </w:pPr>
            <w:r w:rsidRPr="008F2075">
              <w:rPr>
                <w:rFonts w:ascii="Times New Roman" w:hAnsi="Times New Roman" w:cs="Times New Roman"/>
                <w:b/>
                <w:color w:val="008000"/>
                <w:sz w:val="20"/>
                <w:szCs w:val="20"/>
              </w:rPr>
              <w:t>83.429 lei</w:t>
            </w:r>
          </w:p>
        </w:tc>
        <w:tc>
          <w:tcPr>
            <w:tcW w:w="1847" w:type="dxa"/>
            <w:shd w:val="clear" w:color="auto" w:fill="E6F0FA"/>
            <w:tcMar>
              <w:top w:w="40" w:type="dxa"/>
              <w:left w:w="80" w:type="dxa"/>
              <w:bottom w:w="40" w:type="dxa"/>
              <w:right w:w="80" w:type="dxa"/>
            </w:tcMar>
          </w:tcPr>
          <w:p w:rsidR="00BF2329" w:rsidRPr="008F2075" w:rsidRDefault="004A770B">
            <w:pPr>
              <w:jc w:val="center"/>
              <w:rPr>
                <w:sz w:val="20"/>
                <w:szCs w:val="20"/>
              </w:rPr>
            </w:pPr>
            <w:r w:rsidRPr="008F2075">
              <w:rPr>
                <w:rFonts w:ascii="Times New Roman" w:hAnsi="Times New Roman" w:cs="Times New Roman"/>
                <w:b/>
                <w:color w:val="CC0000"/>
                <w:sz w:val="20"/>
                <w:szCs w:val="20"/>
              </w:rPr>
              <w:t>-89,3%</w:t>
            </w:r>
          </w:p>
        </w:tc>
      </w:tr>
    </w:tbl>
    <w:p w:rsidR="00241914" w:rsidRDefault="00241914">
      <w:pPr>
        <w:spacing w:after="300"/>
        <w:rPr>
          <w:rFonts w:ascii="Times New Roman" w:hAnsi="Times New Roman" w:cs="Times New Roman"/>
          <w:b/>
          <w:bCs/>
        </w:rPr>
      </w:pPr>
    </w:p>
    <w:p w:rsidR="006C4CE5" w:rsidRPr="002C5A0A" w:rsidRDefault="002E7762" w:rsidP="008F2075">
      <w:pPr>
        <w:pStyle w:val="ListParagraph"/>
        <w:numPr>
          <w:ilvl w:val="0"/>
          <w:numId w:val="17"/>
        </w:numPr>
        <w:rPr>
          <w:rFonts w:ascii="Times New Roman" w:hAnsi="Times New Roman" w:cs="Times New Roman"/>
          <w:b/>
          <w:sz w:val="28"/>
          <w:szCs w:val="28"/>
        </w:rPr>
      </w:pPr>
      <w:proofErr w:type="spellStart"/>
      <w:r w:rsidRPr="002C5A0A">
        <w:rPr>
          <w:rFonts w:ascii="Times New Roman" w:hAnsi="Times New Roman" w:cs="Times New Roman"/>
          <w:b/>
          <w:sz w:val="28"/>
          <w:szCs w:val="28"/>
        </w:rPr>
        <w:t>Analiza</w:t>
      </w:r>
      <w:proofErr w:type="spellEnd"/>
      <w:r w:rsidRPr="002C5A0A">
        <w:rPr>
          <w:rFonts w:ascii="Times New Roman" w:hAnsi="Times New Roman" w:cs="Times New Roman"/>
          <w:b/>
          <w:sz w:val="28"/>
          <w:szCs w:val="28"/>
        </w:rPr>
        <w:t xml:space="preserve"> </w:t>
      </w:r>
      <w:proofErr w:type="spellStart"/>
      <w:r w:rsidRPr="002C5A0A">
        <w:rPr>
          <w:rFonts w:ascii="Times New Roman" w:hAnsi="Times New Roman" w:cs="Times New Roman"/>
          <w:b/>
          <w:sz w:val="28"/>
          <w:szCs w:val="28"/>
        </w:rPr>
        <w:t>principalelor</w:t>
      </w:r>
      <w:proofErr w:type="spellEnd"/>
      <w:r w:rsidRPr="002C5A0A">
        <w:rPr>
          <w:rFonts w:ascii="Times New Roman" w:hAnsi="Times New Roman" w:cs="Times New Roman"/>
          <w:b/>
          <w:sz w:val="28"/>
          <w:szCs w:val="28"/>
        </w:rPr>
        <w:t xml:space="preserve"> </w:t>
      </w:r>
      <w:proofErr w:type="spellStart"/>
      <w:r w:rsidRPr="002C5A0A">
        <w:rPr>
          <w:rFonts w:ascii="Times New Roman" w:hAnsi="Times New Roman" w:cs="Times New Roman"/>
          <w:b/>
          <w:sz w:val="28"/>
          <w:szCs w:val="28"/>
        </w:rPr>
        <w:t>categorii</w:t>
      </w:r>
      <w:proofErr w:type="spellEnd"/>
      <w:r w:rsidRPr="002C5A0A">
        <w:rPr>
          <w:rFonts w:ascii="Times New Roman" w:hAnsi="Times New Roman" w:cs="Times New Roman"/>
          <w:b/>
          <w:sz w:val="28"/>
          <w:szCs w:val="28"/>
        </w:rPr>
        <w:t xml:space="preserve"> de </w:t>
      </w:r>
      <w:proofErr w:type="spellStart"/>
      <w:r w:rsidRPr="002C5A0A">
        <w:rPr>
          <w:rFonts w:ascii="Times New Roman" w:hAnsi="Times New Roman" w:cs="Times New Roman"/>
          <w:b/>
          <w:sz w:val="28"/>
          <w:szCs w:val="28"/>
        </w:rPr>
        <w:t>cheltuieli</w:t>
      </w:r>
      <w:proofErr w:type="spellEnd"/>
    </w:p>
    <w:p w:rsidR="00796B1B" w:rsidRPr="002C5A0A" w:rsidRDefault="00796B1B" w:rsidP="00796B1B">
      <w:pPr>
        <w:pStyle w:val="ListParagraph"/>
        <w:ind w:left="1080"/>
        <w:rPr>
          <w:rFonts w:ascii="Times New Roman" w:hAnsi="Times New Roman" w:cs="Times New Roman"/>
          <w:b/>
          <w:sz w:val="28"/>
          <w:szCs w:val="28"/>
        </w:rPr>
      </w:pPr>
    </w:p>
    <w:p w:rsidR="006C4CE5" w:rsidRPr="002C5A0A" w:rsidRDefault="002E7762" w:rsidP="00796B1B">
      <w:pPr>
        <w:spacing w:after="200"/>
        <w:ind w:firstLine="720"/>
        <w:rPr>
          <w:rFonts w:ascii="Times New Roman" w:hAnsi="Times New Roman" w:cs="Times New Roman"/>
          <w:sz w:val="28"/>
          <w:szCs w:val="28"/>
        </w:rPr>
      </w:pPr>
      <w:r w:rsidRPr="002C5A0A">
        <w:rPr>
          <w:rFonts w:ascii="Times New Roman" w:hAnsi="Times New Roman" w:cs="Times New Roman"/>
          <w:sz w:val="28"/>
          <w:szCs w:val="28"/>
        </w:rPr>
        <w:t xml:space="preserve">Conform principiului </w:t>
      </w:r>
      <w:proofErr w:type="spellStart"/>
      <w:r w:rsidRPr="002C5A0A">
        <w:rPr>
          <w:rFonts w:ascii="Times New Roman" w:hAnsi="Times New Roman" w:cs="Times New Roman"/>
          <w:sz w:val="28"/>
          <w:szCs w:val="28"/>
        </w:rPr>
        <w:t>Pareto</w:t>
      </w:r>
      <w:proofErr w:type="spellEnd"/>
      <w:r w:rsidRPr="002C5A0A">
        <w:rPr>
          <w:rFonts w:ascii="Times New Roman" w:hAnsi="Times New Roman" w:cs="Times New Roman"/>
          <w:sz w:val="28"/>
          <w:szCs w:val="28"/>
        </w:rPr>
        <w:t>, câteva categorii majore concentrează majoritatea economiilor realizate. Tabelul următor prezintă Top 5 categorii cu cele mai mari reduceri:</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2000"/>
        <w:gridCol w:w="2000"/>
        <w:gridCol w:w="2038"/>
      </w:tblGrid>
      <w:tr w:rsidR="006C4CE5" w:rsidRPr="00796B1B">
        <w:tc>
          <w:tcPr>
            <w:tcW w:w="3600" w:type="dxa"/>
            <w:tcBorders>
              <w:top w:val="single" w:sz="1" w:space="0" w:color="CCCCCC"/>
              <w:left w:val="single" w:sz="1" w:space="0" w:color="CCCCCC"/>
              <w:bottom w:val="single" w:sz="1" w:space="0" w:color="CCCCCC"/>
              <w:right w:val="single" w:sz="1" w:space="0" w:color="CCCCCC"/>
            </w:tcBorders>
            <w:shd w:val="clear" w:color="auto" w:fill="003366"/>
            <w:tcMar>
              <w:top w:w="80" w:type="dxa"/>
              <w:left w:w="120" w:type="dxa"/>
              <w:bottom w:w="80" w:type="dxa"/>
              <w:right w:w="120" w:type="dxa"/>
            </w:tcMar>
          </w:tcPr>
          <w:p w:rsidR="006C4CE5" w:rsidRPr="002C5A0A" w:rsidRDefault="002E7762">
            <w:pPr>
              <w:rPr>
                <w:rFonts w:ascii="Times New Roman" w:hAnsi="Times New Roman" w:cs="Times New Roman"/>
              </w:rPr>
            </w:pPr>
            <w:r w:rsidRPr="002C5A0A">
              <w:rPr>
                <w:rFonts w:ascii="Times New Roman" w:hAnsi="Times New Roman" w:cs="Times New Roman"/>
                <w:b/>
                <w:bCs/>
                <w:color w:val="FFFFFF"/>
              </w:rPr>
              <w:lastRenderedPageBreak/>
              <w:t>Categorie</w:t>
            </w:r>
          </w:p>
        </w:tc>
        <w:tc>
          <w:tcPr>
            <w:tcW w:w="2000" w:type="dxa"/>
            <w:tcBorders>
              <w:top w:val="single" w:sz="1" w:space="0" w:color="CCCCCC"/>
              <w:left w:val="single" w:sz="1" w:space="0" w:color="CCCCCC"/>
              <w:bottom w:val="single" w:sz="1" w:space="0" w:color="CCCCCC"/>
              <w:right w:val="single" w:sz="1" w:space="0" w:color="CCCCCC"/>
            </w:tcBorders>
            <w:shd w:val="clear" w:color="auto" w:fill="003366"/>
            <w:tcMar>
              <w:top w:w="80" w:type="dxa"/>
              <w:left w:w="120" w:type="dxa"/>
              <w:bottom w:w="80" w:type="dxa"/>
              <w:right w:w="120" w:type="dxa"/>
            </w:tcMar>
          </w:tcPr>
          <w:p w:rsidR="006C4CE5" w:rsidRPr="002C5A0A" w:rsidRDefault="002E7762">
            <w:pPr>
              <w:jc w:val="right"/>
              <w:rPr>
                <w:rFonts w:ascii="Times New Roman" w:hAnsi="Times New Roman" w:cs="Times New Roman"/>
              </w:rPr>
            </w:pPr>
            <w:r w:rsidRPr="002C5A0A">
              <w:rPr>
                <w:rFonts w:ascii="Times New Roman" w:hAnsi="Times New Roman" w:cs="Times New Roman"/>
                <w:b/>
                <w:bCs/>
                <w:color w:val="FFFFFF"/>
              </w:rPr>
              <w:t>2024 (lei)</w:t>
            </w:r>
          </w:p>
        </w:tc>
        <w:tc>
          <w:tcPr>
            <w:tcW w:w="2000" w:type="dxa"/>
            <w:tcBorders>
              <w:top w:val="single" w:sz="1" w:space="0" w:color="CCCCCC"/>
              <w:left w:val="single" w:sz="1" w:space="0" w:color="CCCCCC"/>
              <w:bottom w:val="single" w:sz="1" w:space="0" w:color="CCCCCC"/>
              <w:right w:val="single" w:sz="1" w:space="0" w:color="CCCCCC"/>
            </w:tcBorders>
            <w:shd w:val="clear" w:color="auto" w:fill="003366"/>
            <w:tcMar>
              <w:top w:w="80" w:type="dxa"/>
              <w:left w:w="120" w:type="dxa"/>
              <w:bottom w:w="80" w:type="dxa"/>
              <w:right w:w="120" w:type="dxa"/>
            </w:tcMar>
          </w:tcPr>
          <w:p w:rsidR="006C4CE5" w:rsidRPr="002C5A0A" w:rsidRDefault="002E7762">
            <w:pPr>
              <w:jc w:val="right"/>
              <w:rPr>
                <w:rFonts w:ascii="Times New Roman" w:hAnsi="Times New Roman" w:cs="Times New Roman"/>
              </w:rPr>
            </w:pPr>
            <w:r w:rsidRPr="002C5A0A">
              <w:rPr>
                <w:rFonts w:ascii="Times New Roman" w:hAnsi="Times New Roman" w:cs="Times New Roman"/>
                <w:b/>
                <w:bCs/>
                <w:color w:val="FFFFFF"/>
              </w:rPr>
              <w:t>2025 (lei)</w:t>
            </w:r>
          </w:p>
        </w:tc>
        <w:tc>
          <w:tcPr>
            <w:tcW w:w="2038" w:type="dxa"/>
            <w:tcBorders>
              <w:top w:val="single" w:sz="1" w:space="0" w:color="CCCCCC"/>
              <w:left w:val="single" w:sz="1" w:space="0" w:color="CCCCCC"/>
              <w:bottom w:val="single" w:sz="1" w:space="0" w:color="CCCCCC"/>
              <w:right w:val="single" w:sz="1" w:space="0" w:color="CCCCCC"/>
            </w:tcBorders>
            <w:shd w:val="clear" w:color="auto" w:fill="003366"/>
            <w:tcMar>
              <w:top w:w="80" w:type="dxa"/>
              <w:left w:w="120" w:type="dxa"/>
              <w:bottom w:w="80" w:type="dxa"/>
              <w:right w:w="120" w:type="dxa"/>
            </w:tcMar>
          </w:tcPr>
          <w:p w:rsidR="006C4CE5" w:rsidRPr="002C5A0A" w:rsidRDefault="002E7762">
            <w:pPr>
              <w:jc w:val="center"/>
              <w:rPr>
                <w:rFonts w:ascii="Times New Roman" w:hAnsi="Times New Roman" w:cs="Times New Roman"/>
              </w:rPr>
            </w:pPr>
            <w:r w:rsidRPr="002C5A0A">
              <w:rPr>
                <w:rFonts w:ascii="Times New Roman" w:hAnsi="Times New Roman" w:cs="Times New Roman"/>
                <w:b/>
                <w:bCs/>
                <w:color w:val="FFFFFF"/>
              </w:rPr>
              <w:t>Variație</w:t>
            </w:r>
          </w:p>
        </w:tc>
      </w:tr>
      <w:tr w:rsidR="006C4CE5" w:rsidRPr="00796B1B">
        <w:tc>
          <w:tcPr>
            <w:tcW w:w="3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6C4CE5" w:rsidRPr="002C5A0A" w:rsidRDefault="002E7762">
            <w:pPr>
              <w:rPr>
                <w:rFonts w:ascii="Times New Roman" w:hAnsi="Times New Roman" w:cs="Times New Roman"/>
              </w:rPr>
            </w:pPr>
            <w:r w:rsidRPr="002C5A0A">
              <w:rPr>
                <w:rFonts w:ascii="Times New Roman" w:hAnsi="Times New Roman" w:cs="Times New Roman"/>
              </w:rPr>
              <w:t>Transport</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6C4CE5" w:rsidRPr="002C5A0A" w:rsidRDefault="002E7762">
            <w:pPr>
              <w:jc w:val="right"/>
              <w:rPr>
                <w:rFonts w:ascii="Times New Roman" w:hAnsi="Times New Roman" w:cs="Times New Roman"/>
              </w:rPr>
            </w:pPr>
            <w:r w:rsidRPr="002C5A0A">
              <w:rPr>
                <w:rFonts w:ascii="Times New Roman" w:hAnsi="Times New Roman" w:cs="Times New Roman"/>
              </w:rPr>
              <w:t>11.459.222</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6C4CE5" w:rsidRPr="002C5A0A" w:rsidRDefault="002E7762">
            <w:pPr>
              <w:jc w:val="right"/>
              <w:rPr>
                <w:rFonts w:ascii="Times New Roman" w:hAnsi="Times New Roman" w:cs="Times New Roman"/>
              </w:rPr>
            </w:pPr>
            <w:r w:rsidRPr="002C5A0A">
              <w:rPr>
                <w:rFonts w:ascii="Times New Roman" w:hAnsi="Times New Roman" w:cs="Times New Roman"/>
              </w:rPr>
              <w:t>7.062.933</w:t>
            </w:r>
          </w:p>
        </w:tc>
        <w:tc>
          <w:tcPr>
            <w:tcW w:w="20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6C4CE5" w:rsidRPr="002C5A0A" w:rsidRDefault="002E7762">
            <w:pPr>
              <w:jc w:val="center"/>
              <w:rPr>
                <w:rFonts w:ascii="Times New Roman" w:hAnsi="Times New Roman" w:cs="Times New Roman"/>
              </w:rPr>
            </w:pPr>
            <w:r w:rsidRPr="002C5A0A">
              <w:rPr>
                <w:rFonts w:ascii="Times New Roman" w:hAnsi="Times New Roman" w:cs="Times New Roman"/>
                <w:b/>
                <w:bCs/>
                <w:color w:val="006600"/>
              </w:rPr>
              <w:t>-38,4%</w:t>
            </w:r>
          </w:p>
        </w:tc>
      </w:tr>
      <w:tr w:rsidR="006C4CE5" w:rsidRPr="00796B1B">
        <w:tc>
          <w:tcPr>
            <w:tcW w:w="36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rsidR="006C4CE5" w:rsidRPr="002C5A0A" w:rsidRDefault="002E7762">
            <w:pPr>
              <w:rPr>
                <w:rFonts w:ascii="Times New Roman" w:hAnsi="Times New Roman" w:cs="Times New Roman"/>
              </w:rPr>
            </w:pPr>
            <w:r w:rsidRPr="002C5A0A">
              <w:rPr>
                <w:rFonts w:ascii="Times New Roman" w:hAnsi="Times New Roman" w:cs="Times New Roman"/>
              </w:rPr>
              <w:t>Cheltuieli salariale</w:t>
            </w:r>
          </w:p>
        </w:tc>
        <w:tc>
          <w:tcPr>
            <w:tcW w:w="2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rsidR="006C4CE5" w:rsidRPr="002C5A0A" w:rsidRDefault="002E7762">
            <w:pPr>
              <w:jc w:val="right"/>
              <w:rPr>
                <w:rFonts w:ascii="Times New Roman" w:hAnsi="Times New Roman" w:cs="Times New Roman"/>
              </w:rPr>
            </w:pPr>
            <w:r w:rsidRPr="002C5A0A">
              <w:rPr>
                <w:rFonts w:ascii="Times New Roman" w:hAnsi="Times New Roman" w:cs="Times New Roman"/>
              </w:rPr>
              <w:t>21.871.671</w:t>
            </w:r>
          </w:p>
        </w:tc>
        <w:tc>
          <w:tcPr>
            <w:tcW w:w="2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rsidR="006C4CE5" w:rsidRPr="002C5A0A" w:rsidRDefault="002E7762">
            <w:pPr>
              <w:jc w:val="right"/>
              <w:rPr>
                <w:rFonts w:ascii="Times New Roman" w:hAnsi="Times New Roman" w:cs="Times New Roman"/>
              </w:rPr>
            </w:pPr>
            <w:r w:rsidRPr="002C5A0A">
              <w:rPr>
                <w:rFonts w:ascii="Times New Roman" w:hAnsi="Times New Roman" w:cs="Times New Roman"/>
              </w:rPr>
              <w:t>18.640.698</w:t>
            </w:r>
          </w:p>
        </w:tc>
        <w:tc>
          <w:tcPr>
            <w:tcW w:w="2038"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rsidR="006C4CE5" w:rsidRPr="002C5A0A" w:rsidRDefault="002E7762">
            <w:pPr>
              <w:jc w:val="center"/>
              <w:rPr>
                <w:rFonts w:ascii="Times New Roman" w:hAnsi="Times New Roman" w:cs="Times New Roman"/>
              </w:rPr>
            </w:pPr>
            <w:r w:rsidRPr="002C5A0A">
              <w:rPr>
                <w:rFonts w:ascii="Times New Roman" w:hAnsi="Times New Roman" w:cs="Times New Roman"/>
                <w:b/>
                <w:bCs/>
                <w:color w:val="006600"/>
              </w:rPr>
              <w:t>-14,8%</w:t>
            </w:r>
          </w:p>
        </w:tc>
      </w:tr>
      <w:tr w:rsidR="006C4CE5" w:rsidRPr="00796B1B">
        <w:tc>
          <w:tcPr>
            <w:tcW w:w="3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6C4CE5" w:rsidRPr="002C5A0A" w:rsidRDefault="002E7762">
            <w:pPr>
              <w:rPr>
                <w:rFonts w:ascii="Times New Roman" w:hAnsi="Times New Roman" w:cs="Times New Roman"/>
              </w:rPr>
            </w:pPr>
            <w:r w:rsidRPr="002C5A0A">
              <w:rPr>
                <w:rFonts w:ascii="Times New Roman" w:hAnsi="Times New Roman" w:cs="Times New Roman"/>
              </w:rPr>
              <w:t>Indemnizații delegare/detașare</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6C4CE5" w:rsidRPr="002C5A0A" w:rsidRDefault="002E7762">
            <w:pPr>
              <w:jc w:val="right"/>
              <w:rPr>
                <w:rFonts w:ascii="Times New Roman" w:hAnsi="Times New Roman" w:cs="Times New Roman"/>
              </w:rPr>
            </w:pPr>
            <w:r w:rsidRPr="002C5A0A">
              <w:rPr>
                <w:rFonts w:ascii="Times New Roman" w:hAnsi="Times New Roman" w:cs="Times New Roman"/>
              </w:rPr>
              <w:t>814.421</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6C4CE5" w:rsidRPr="002C5A0A" w:rsidRDefault="002E7762">
            <w:pPr>
              <w:jc w:val="right"/>
              <w:rPr>
                <w:rFonts w:ascii="Times New Roman" w:hAnsi="Times New Roman" w:cs="Times New Roman"/>
              </w:rPr>
            </w:pPr>
            <w:r w:rsidRPr="002C5A0A">
              <w:rPr>
                <w:rFonts w:ascii="Times New Roman" w:hAnsi="Times New Roman" w:cs="Times New Roman"/>
              </w:rPr>
              <w:t>244.870</w:t>
            </w:r>
          </w:p>
        </w:tc>
        <w:tc>
          <w:tcPr>
            <w:tcW w:w="20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6C4CE5" w:rsidRPr="002C5A0A" w:rsidRDefault="002E7762">
            <w:pPr>
              <w:jc w:val="center"/>
              <w:rPr>
                <w:rFonts w:ascii="Times New Roman" w:hAnsi="Times New Roman" w:cs="Times New Roman"/>
              </w:rPr>
            </w:pPr>
            <w:r w:rsidRPr="002C5A0A">
              <w:rPr>
                <w:rFonts w:ascii="Times New Roman" w:hAnsi="Times New Roman" w:cs="Times New Roman"/>
                <w:b/>
                <w:bCs/>
                <w:color w:val="006600"/>
              </w:rPr>
              <w:t>-69,9%</w:t>
            </w:r>
          </w:p>
        </w:tc>
      </w:tr>
      <w:tr w:rsidR="006C4CE5" w:rsidRPr="00796B1B">
        <w:tc>
          <w:tcPr>
            <w:tcW w:w="36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rsidR="006C4CE5" w:rsidRPr="002C5A0A" w:rsidRDefault="002E7762">
            <w:pPr>
              <w:rPr>
                <w:rFonts w:ascii="Times New Roman" w:hAnsi="Times New Roman" w:cs="Times New Roman"/>
              </w:rPr>
            </w:pPr>
            <w:r w:rsidRPr="002C5A0A">
              <w:rPr>
                <w:rFonts w:ascii="Times New Roman" w:hAnsi="Times New Roman" w:cs="Times New Roman"/>
              </w:rPr>
              <w:t>Protocol</w:t>
            </w:r>
          </w:p>
        </w:tc>
        <w:tc>
          <w:tcPr>
            <w:tcW w:w="2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rsidR="006C4CE5" w:rsidRPr="002C5A0A" w:rsidRDefault="002E7762">
            <w:pPr>
              <w:jc w:val="right"/>
              <w:rPr>
                <w:rFonts w:ascii="Times New Roman" w:hAnsi="Times New Roman" w:cs="Times New Roman"/>
              </w:rPr>
            </w:pPr>
            <w:r w:rsidRPr="002C5A0A">
              <w:rPr>
                <w:rFonts w:ascii="Times New Roman" w:hAnsi="Times New Roman" w:cs="Times New Roman"/>
              </w:rPr>
              <w:t>2.294.583</w:t>
            </w:r>
          </w:p>
        </w:tc>
        <w:tc>
          <w:tcPr>
            <w:tcW w:w="2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rsidR="006C4CE5" w:rsidRPr="002C5A0A" w:rsidRDefault="002E7762">
            <w:pPr>
              <w:jc w:val="right"/>
              <w:rPr>
                <w:rFonts w:ascii="Times New Roman" w:hAnsi="Times New Roman" w:cs="Times New Roman"/>
              </w:rPr>
            </w:pPr>
            <w:r w:rsidRPr="002C5A0A">
              <w:rPr>
                <w:rFonts w:ascii="Times New Roman" w:hAnsi="Times New Roman" w:cs="Times New Roman"/>
              </w:rPr>
              <w:t>1.804.566</w:t>
            </w:r>
          </w:p>
        </w:tc>
        <w:tc>
          <w:tcPr>
            <w:tcW w:w="2038"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rsidR="006C4CE5" w:rsidRPr="002C5A0A" w:rsidRDefault="002E7762">
            <w:pPr>
              <w:jc w:val="center"/>
              <w:rPr>
                <w:rFonts w:ascii="Times New Roman" w:hAnsi="Times New Roman" w:cs="Times New Roman"/>
              </w:rPr>
            </w:pPr>
            <w:r w:rsidRPr="002C5A0A">
              <w:rPr>
                <w:rFonts w:ascii="Times New Roman" w:hAnsi="Times New Roman" w:cs="Times New Roman"/>
                <w:b/>
                <w:bCs/>
                <w:color w:val="006600"/>
              </w:rPr>
              <w:t>-21,4%</w:t>
            </w:r>
          </w:p>
        </w:tc>
      </w:tr>
      <w:tr w:rsidR="006C4CE5" w:rsidRPr="00796B1B">
        <w:tc>
          <w:tcPr>
            <w:tcW w:w="3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6C4CE5" w:rsidRPr="002C5A0A" w:rsidRDefault="002E7762" w:rsidP="00795724">
            <w:pPr>
              <w:rPr>
                <w:rFonts w:ascii="Times New Roman" w:hAnsi="Times New Roman" w:cs="Times New Roman"/>
              </w:rPr>
            </w:pPr>
            <w:r w:rsidRPr="002C5A0A">
              <w:rPr>
                <w:rFonts w:ascii="Times New Roman" w:hAnsi="Times New Roman" w:cs="Times New Roman"/>
              </w:rPr>
              <w:t xml:space="preserve">Alte cheltuieli </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6C4CE5" w:rsidRPr="002C5A0A" w:rsidRDefault="002E7762">
            <w:pPr>
              <w:jc w:val="right"/>
              <w:rPr>
                <w:rFonts w:ascii="Times New Roman" w:hAnsi="Times New Roman" w:cs="Times New Roman"/>
              </w:rPr>
            </w:pPr>
            <w:r w:rsidRPr="002C5A0A">
              <w:rPr>
                <w:rFonts w:ascii="Times New Roman" w:hAnsi="Times New Roman" w:cs="Times New Roman"/>
              </w:rPr>
              <w:t>285.776</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6C4CE5" w:rsidRPr="002C5A0A" w:rsidRDefault="002E7762">
            <w:pPr>
              <w:jc w:val="right"/>
              <w:rPr>
                <w:rFonts w:ascii="Times New Roman" w:hAnsi="Times New Roman" w:cs="Times New Roman"/>
              </w:rPr>
            </w:pPr>
            <w:r w:rsidRPr="002C5A0A">
              <w:rPr>
                <w:rFonts w:ascii="Times New Roman" w:hAnsi="Times New Roman" w:cs="Times New Roman"/>
              </w:rPr>
              <w:t>35.749</w:t>
            </w:r>
          </w:p>
        </w:tc>
        <w:tc>
          <w:tcPr>
            <w:tcW w:w="20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6C4CE5" w:rsidRPr="002C5A0A" w:rsidRDefault="002E7762">
            <w:pPr>
              <w:jc w:val="center"/>
              <w:rPr>
                <w:rFonts w:ascii="Times New Roman" w:hAnsi="Times New Roman" w:cs="Times New Roman"/>
              </w:rPr>
            </w:pPr>
            <w:r w:rsidRPr="002C5A0A">
              <w:rPr>
                <w:rFonts w:ascii="Times New Roman" w:hAnsi="Times New Roman" w:cs="Times New Roman"/>
                <w:b/>
                <w:bCs/>
                <w:color w:val="006600"/>
              </w:rPr>
              <w:t>-87,5%</w:t>
            </w:r>
          </w:p>
        </w:tc>
      </w:tr>
    </w:tbl>
    <w:p w:rsidR="006C4CE5" w:rsidRDefault="006C4CE5">
      <w:pPr>
        <w:spacing w:after="300"/>
        <w:rPr>
          <w:rFonts w:ascii="Times New Roman" w:hAnsi="Times New Roman" w:cs="Times New Roman"/>
        </w:rPr>
      </w:pPr>
    </w:p>
    <w:p w:rsidR="00603B79" w:rsidRPr="002C5A0A" w:rsidRDefault="00603B79" w:rsidP="00441680">
      <w:pPr>
        <w:pStyle w:val="ListParagraph"/>
        <w:numPr>
          <w:ilvl w:val="0"/>
          <w:numId w:val="10"/>
        </w:numPr>
        <w:spacing w:after="300"/>
        <w:ind w:left="426"/>
        <w:jc w:val="both"/>
        <w:rPr>
          <w:rFonts w:ascii="Times New Roman" w:hAnsi="Times New Roman" w:cs="Times New Roman"/>
          <w:i/>
          <w:sz w:val="28"/>
          <w:szCs w:val="28"/>
          <w:lang w:val="ro-RO"/>
        </w:rPr>
      </w:pPr>
      <w:r w:rsidRPr="002C5A0A">
        <w:rPr>
          <w:rFonts w:ascii="Times New Roman" w:hAnsi="Times New Roman" w:cs="Times New Roman"/>
          <w:i/>
          <w:sz w:val="28"/>
          <w:szCs w:val="28"/>
          <w:lang w:val="ro-RO"/>
        </w:rPr>
        <w:t>Indemnizațiile de delegare și detașare reprezintă cheltuielile cu diurna și cazarea aferente deplasărilor interne și externe ale personalului Cancelariei, inclusiv demnitari.</w:t>
      </w:r>
    </w:p>
    <w:p w:rsidR="003B2D4C" w:rsidRPr="002C5A0A" w:rsidRDefault="00795724" w:rsidP="003B2D4C">
      <w:pPr>
        <w:pStyle w:val="ListParagraph"/>
        <w:numPr>
          <w:ilvl w:val="0"/>
          <w:numId w:val="14"/>
        </w:numPr>
        <w:spacing w:after="300"/>
        <w:ind w:left="426"/>
        <w:jc w:val="both"/>
        <w:rPr>
          <w:rFonts w:ascii="Times New Roman" w:hAnsi="Times New Roman" w:cs="Times New Roman"/>
          <w:i/>
          <w:sz w:val="28"/>
          <w:szCs w:val="28"/>
        </w:rPr>
      </w:pPr>
      <w:r w:rsidRPr="002C5A0A">
        <w:rPr>
          <w:rFonts w:ascii="Times New Roman" w:hAnsi="Times New Roman" w:cs="Times New Roman"/>
          <w:i/>
          <w:sz w:val="28"/>
          <w:szCs w:val="28"/>
          <w:lang w:val="ro-RO"/>
        </w:rPr>
        <w:t xml:space="preserve">Alte cheltuieli reprezintă cheltuieli pentru amenajare și organizare evenimente oficiale (logistică, servicii tehnice, sonorizare, </w:t>
      </w:r>
      <w:proofErr w:type="spellStart"/>
      <w:r w:rsidRPr="002C5A0A">
        <w:rPr>
          <w:rFonts w:ascii="Times New Roman" w:hAnsi="Times New Roman" w:cs="Times New Roman"/>
          <w:i/>
          <w:sz w:val="28"/>
          <w:szCs w:val="28"/>
          <w:lang w:val="ro-RO"/>
        </w:rPr>
        <w:t>catering</w:t>
      </w:r>
      <w:proofErr w:type="spellEnd"/>
      <w:r w:rsidRPr="002C5A0A">
        <w:rPr>
          <w:rFonts w:ascii="Times New Roman" w:hAnsi="Times New Roman" w:cs="Times New Roman"/>
          <w:i/>
          <w:sz w:val="28"/>
          <w:szCs w:val="28"/>
          <w:lang w:val="ro-RO"/>
        </w:rPr>
        <w:t>), precum și c</w:t>
      </w:r>
      <w:r w:rsidR="00A409F9">
        <w:rPr>
          <w:rFonts w:ascii="Times New Roman" w:hAnsi="Times New Roman" w:cs="Times New Roman"/>
          <w:i/>
          <w:sz w:val="28"/>
          <w:szCs w:val="28"/>
          <w:lang w:val="ro-RO"/>
        </w:rPr>
        <w:t xml:space="preserve">osturi conexe, respectiv </w:t>
      </w:r>
      <w:r w:rsidRPr="002C5A0A">
        <w:rPr>
          <w:rFonts w:ascii="Times New Roman" w:hAnsi="Times New Roman" w:cs="Times New Roman"/>
          <w:i/>
          <w:sz w:val="28"/>
          <w:szCs w:val="28"/>
          <w:lang w:val="ro-RO"/>
        </w:rPr>
        <w:t>workshop-uri, materiale de informare, conferințe, servicii legislative, întreținere echipamente și alte cheltuieli specifice</w:t>
      </w:r>
    </w:p>
    <w:p w:rsidR="003B2D4C" w:rsidRPr="002C5A0A" w:rsidRDefault="003F2AFA" w:rsidP="001655D1">
      <w:pPr>
        <w:pStyle w:val="ListParagraph"/>
        <w:numPr>
          <w:ilvl w:val="0"/>
          <w:numId w:val="14"/>
        </w:numPr>
        <w:spacing w:after="300"/>
        <w:ind w:left="426"/>
        <w:jc w:val="both"/>
        <w:rPr>
          <w:rFonts w:ascii="Times New Roman" w:hAnsi="Times New Roman" w:cs="Times New Roman"/>
          <w:i/>
          <w:sz w:val="28"/>
          <w:szCs w:val="28"/>
        </w:rPr>
      </w:pPr>
      <w:proofErr w:type="spellStart"/>
      <w:r w:rsidRPr="002C5A0A">
        <w:rPr>
          <w:rFonts w:ascii="Times New Roman" w:hAnsi="Times New Roman" w:cs="Times New Roman"/>
          <w:i/>
          <w:sz w:val="28"/>
          <w:szCs w:val="28"/>
        </w:rPr>
        <w:t>Cheltuielile</w:t>
      </w:r>
      <w:proofErr w:type="spellEnd"/>
      <w:r w:rsidRPr="002C5A0A">
        <w:rPr>
          <w:rFonts w:ascii="Times New Roman" w:hAnsi="Times New Roman" w:cs="Times New Roman"/>
          <w:i/>
          <w:sz w:val="28"/>
          <w:szCs w:val="28"/>
        </w:rPr>
        <w:t xml:space="preserve"> de protocol </w:t>
      </w:r>
      <w:proofErr w:type="spellStart"/>
      <w:r w:rsidRPr="002C5A0A">
        <w:rPr>
          <w:rFonts w:ascii="Times New Roman" w:hAnsi="Times New Roman" w:cs="Times New Roman"/>
          <w:i/>
          <w:sz w:val="28"/>
          <w:szCs w:val="28"/>
        </w:rPr>
        <w:t>cuprind</w:t>
      </w:r>
      <w:proofErr w:type="spellEnd"/>
      <w:r w:rsidRPr="002C5A0A">
        <w:rPr>
          <w:rFonts w:ascii="Times New Roman" w:hAnsi="Times New Roman" w:cs="Times New Roman"/>
          <w:i/>
          <w:sz w:val="28"/>
          <w:szCs w:val="28"/>
        </w:rPr>
        <w:t xml:space="preserve">: </w:t>
      </w:r>
      <w:proofErr w:type="spellStart"/>
      <w:r w:rsidRPr="002C5A0A">
        <w:rPr>
          <w:rFonts w:ascii="Times New Roman" w:hAnsi="Times New Roman" w:cs="Times New Roman"/>
          <w:i/>
          <w:sz w:val="28"/>
          <w:szCs w:val="28"/>
        </w:rPr>
        <w:t>aprovizionarea</w:t>
      </w:r>
      <w:proofErr w:type="spellEnd"/>
      <w:r w:rsidRPr="002C5A0A">
        <w:rPr>
          <w:rFonts w:ascii="Times New Roman" w:hAnsi="Times New Roman" w:cs="Times New Roman"/>
          <w:i/>
          <w:sz w:val="28"/>
          <w:szCs w:val="28"/>
        </w:rPr>
        <w:t xml:space="preserve"> și </w:t>
      </w:r>
      <w:proofErr w:type="spellStart"/>
      <w:r w:rsidRPr="002C5A0A">
        <w:rPr>
          <w:rFonts w:ascii="Times New Roman" w:hAnsi="Times New Roman" w:cs="Times New Roman"/>
          <w:i/>
          <w:sz w:val="28"/>
          <w:szCs w:val="28"/>
        </w:rPr>
        <w:t>servirea</w:t>
      </w:r>
      <w:proofErr w:type="spellEnd"/>
      <w:r w:rsidRPr="002C5A0A">
        <w:rPr>
          <w:rFonts w:ascii="Times New Roman" w:hAnsi="Times New Roman" w:cs="Times New Roman"/>
          <w:i/>
          <w:sz w:val="28"/>
          <w:szCs w:val="28"/>
        </w:rPr>
        <w:t xml:space="preserve"> de </w:t>
      </w:r>
      <w:proofErr w:type="spellStart"/>
      <w:r w:rsidRPr="002C5A0A">
        <w:rPr>
          <w:rFonts w:ascii="Times New Roman" w:hAnsi="Times New Roman" w:cs="Times New Roman"/>
          <w:i/>
          <w:sz w:val="28"/>
          <w:szCs w:val="28"/>
        </w:rPr>
        <w:t>produse</w:t>
      </w:r>
      <w:proofErr w:type="spellEnd"/>
      <w:r w:rsidRPr="002C5A0A">
        <w:rPr>
          <w:rFonts w:ascii="Times New Roman" w:hAnsi="Times New Roman" w:cs="Times New Roman"/>
          <w:i/>
          <w:sz w:val="28"/>
          <w:szCs w:val="28"/>
        </w:rPr>
        <w:t xml:space="preserve"> </w:t>
      </w:r>
      <w:proofErr w:type="spellStart"/>
      <w:r w:rsidRPr="002C5A0A">
        <w:rPr>
          <w:rFonts w:ascii="Times New Roman" w:hAnsi="Times New Roman" w:cs="Times New Roman"/>
          <w:i/>
          <w:sz w:val="28"/>
          <w:szCs w:val="28"/>
        </w:rPr>
        <w:t>alimentare</w:t>
      </w:r>
      <w:proofErr w:type="spellEnd"/>
      <w:r w:rsidRPr="002C5A0A">
        <w:rPr>
          <w:rFonts w:ascii="Times New Roman" w:hAnsi="Times New Roman" w:cs="Times New Roman"/>
          <w:i/>
          <w:sz w:val="28"/>
          <w:szCs w:val="28"/>
        </w:rPr>
        <w:t xml:space="preserve"> și </w:t>
      </w:r>
      <w:proofErr w:type="spellStart"/>
      <w:r w:rsidRPr="002C5A0A">
        <w:rPr>
          <w:rFonts w:ascii="Times New Roman" w:hAnsi="Times New Roman" w:cs="Times New Roman"/>
          <w:i/>
          <w:sz w:val="28"/>
          <w:szCs w:val="28"/>
        </w:rPr>
        <w:t>băuturi</w:t>
      </w:r>
      <w:proofErr w:type="spellEnd"/>
      <w:r w:rsidRPr="002C5A0A">
        <w:rPr>
          <w:rFonts w:ascii="Times New Roman" w:hAnsi="Times New Roman" w:cs="Times New Roman"/>
          <w:i/>
          <w:sz w:val="28"/>
          <w:szCs w:val="28"/>
        </w:rPr>
        <w:t xml:space="preserve"> pentru </w:t>
      </w:r>
      <w:proofErr w:type="spellStart"/>
      <w:r w:rsidRPr="002C5A0A">
        <w:rPr>
          <w:rFonts w:ascii="Times New Roman" w:hAnsi="Times New Roman" w:cs="Times New Roman"/>
          <w:i/>
          <w:sz w:val="28"/>
          <w:szCs w:val="28"/>
        </w:rPr>
        <w:t>activitățile</w:t>
      </w:r>
      <w:proofErr w:type="spellEnd"/>
      <w:r w:rsidRPr="002C5A0A">
        <w:rPr>
          <w:rFonts w:ascii="Times New Roman" w:hAnsi="Times New Roman" w:cs="Times New Roman"/>
          <w:i/>
          <w:sz w:val="28"/>
          <w:szCs w:val="28"/>
        </w:rPr>
        <w:t xml:space="preserve"> </w:t>
      </w:r>
      <w:proofErr w:type="spellStart"/>
      <w:r w:rsidRPr="002C5A0A">
        <w:rPr>
          <w:rFonts w:ascii="Times New Roman" w:hAnsi="Times New Roman" w:cs="Times New Roman"/>
          <w:i/>
          <w:sz w:val="28"/>
          <w:szCs w:val="28"/>
        </w:rPr>
        <w:t>protocolare</w:t>
      </w:r>
      <w:proofErr w:type="spellEnd"/>
      <w:r w:rsidRPr="002C5A0A">
        <w:rPr>
          <w:rFonts w:ascii="Times New Roman" w:hAnsi="Times New Roman" w:cs="Times New Roman"/>
          <w:i/>
          <w:sz w:val="28"/>
          <w:szCs w:val="28"/>
        </w:rPr>
        <w:t xml:space="preserve"> ale </w:t>
      </w:r>
      <w:proofErr w:type="spellStart"/>
      <w:r w:rsidRPr="002C5A0A">
        <w:rPr>
          <w:rFonts w:ascii="Times New Roman" w:hAnsi="Times New Roman" w:cs="Times New Roman"/>
          <w:i/>
          <w:sz w:val="28"/>
          <w:szCs w:val="28"/>
        </w:rPr>
        <w:t>cabinetelor</w:t>
      </w:r>
      <w:proofErr w:type="spellEnd"/>
      <w:r w:rsidRPr="002C5A0A">
        <w:rPr>
          <w:rFonts w:ascii="Times New Roman" w:hAnsi="Times New Roman" w:cs="Times New Roman"/>
          <w:i/>
          <w:sz w:val="28"/>
          <w:szCs w:val="28"/>
        </w:rPr>
        <w:t xml:space="preserve"> </w:t>
      </w:r>
      <w:proofErr w:type="spellStart"/>
      <w:r w:rsidRPr="002C5A0A">
        <w:rPr>
          <w:rFonts w:ascii="Times New Roman" w:hAnsi="Times New Roman" w:cs="Times New Roman"/>
          <w:i/>
          <w:sz w:val="28"/>
          <w:szCs w:val="28"/>
        </w:rPr>
        <w:t>demnitarilor</w:t>
      </w:r>
      <w:proofErr w:type="spellEnd"/>
      <w:r w:rsidRPr="002C5A0A">
        <w:rPr>
          <w:rFonts w:ascii="Times New Roman" w:hAnsi="Times New Roman" w:cs="Times New Roman"/>
          <w:i/>
          <w:sz w:val="28"/>
          <w:szCs w:val="28"/>
        </w:rPr>
        <w:t xml:space="preserve">, </w:t>
      </w:r>
      <w:proofErr w:type="spellStart"/>
      <w:r w:rsidRPr="002C5A0A">
        <w:rPr>
          <w:rFonts w:ascii="Times New Roman" w:hAnsi="Times New Roman" w:cs="Times New Roman"/>
          <w:i/>
          <w:sz w:val="28"/>
          <w:szCs w:val="28"/>
        </w:rPr>
        <w:t>mesele</w:t>
      </w:r>
      <w:proofErr w:type="spellEnd"/>
      <w:r w:rsidRPr="002C5A0A">
        <w:rPr>
          <w:rFonts w:ascii="Times New Roman" w:hAnsi="Times New Roman" w:cs="Times New Roman"/>
          <w:i/>
          <w:sz w:val="28"/>
          <w:szCs w:val="28"/>
        </w:rPr>
        <w:t xml:space="preserve"> </w:t>
      </w:r>
      <w:proofErr w:type="spellStart"/>
      <w:r w:rsidRPr="002C5A0A">
        <w:rPr>
          <w:rFonts w:ascii="Times New Roman" w:hAnsi="Times New Roman" w:cs="Times New Roman"/>
          <w:i/>
          <w:sz w:val="28"/>
          <w:szCs w:val="28"/>
        </w:rPr>
        <w:t>oficiale</w:t>
      </w:r>
      <w:proofErr w:type="spellEnd"/>
      <w:r w:rsidRPr="002C5A0A">
        <w:rPr>
          <w:rFonts w:ascii="Times New Roman" w:hAnsi="Times New Roman" w:cs="Times New Roman"/>
          <w:i/>
          <w:sz w:val="28"/>
          <w:szCs w:val="28"/>
        </w:rPr>
        <w:t xml:space="preserve"> și </w:t>
      </w:r>
      <w:proofErr w:type="spellStart"/>
      <w:r w:rsidRPr="002C5A0A">
        <w:rPr>
          <w:rFonts w:ascii="Times New Roman" w:hAnsi="Times New Roman" w:cs="Times New Roman"/>
          <w:i/>
          <w:sz w:val="28"/>
          <w:szCs w:val="28"/>
        </w:rPr>
        <w:t>logistica</w:t>
      </w:r>
      <w:proofErr w:type="spellEnd"/>
      <w:r w:rsidRPr="002C5A0A">
        <w:rPr>
          <w:rFonts w:ascii="Times New Roman" w:hAnsi="Times New Roman" w:cs="Times New Roman"/>
          <w:i/>
          <w:sz w:val="28"/>
          <w:szCs w:val="28"/>
        </w:rPr>
        <w:t xml:space="preserve"> </w:t>
      </w:r>
      <w:proofErr w:type="spellStart"/>
      <w:r w:rsidRPr="002C5A0A">
        <w:rPr>
          <w:rFonts w:ascii="Times New Roman" w:hAnsi="Times New Roman" w:cs="Times New Roman"/>
          <w:i/>
          <w:sz w:val="28"/>
          <w:szCs w:val="28"/>
        </w:rPr>
        <w:t>aferentă</w:t>
      </w:r>
      <w:proofErr w:type="spellEnd"/>
      <w:r w:rsidRPr="002C5A0A">
        <w:rPr>
          <w:rFonts w:ascii="Times New Roman" w:hAnsi="Times New Roman" w:cs="Times New Roman"/>
          <w:i/>
          <w:sz w:val="28"/>
          <w:szCs w:val="28"/>
        </w:rPr>
        <w:t xml:space="preserve"> </w:t>
      </w:r>
      <w:proofErr w:type="spellStart"/>
      <w:r w:rsidRPr="002C5A0A">
        <w:rPr>
          <w:rFonts w:ascii="Times New Roman" w:hAnsi="Times New Roman" w:cs="Times New Roman"/>
          <w:i/>
          <w:sz w:val="28"/>
          <w:szCs w:val="28"/>
        </w:rPr>
        <w:t>acestora</w:t>
      </w:r>
      <w:proofErr w:type="spellEnd"/>
      <w:r w:rsidRPr="002C5A0A">
        <w:rPr>
          <w:rFonts w:ascii="Times New Roman" w:hAnsi="Times New Roman" w:cs="Times New Roman"/>
          <w:i/>
          <w:sz w:val="28"/>
          <w:szCs w:val="28"/>
        </w:rPr>
        <w:t xml:space="preserve">, </w:t>
      </w:r>
      <w:proofErr w:type="spellStart"/>
      <w:r w:rsidRPr="002C5A0A">
        <w:rPr>
          <w:rFonts w:ascii="Times New Roman" w:hAnsi="Times New Roman" w:cs="Times New Roman"/>
          <w:i/>
          <w:sz w:val="28"/>
          <w:szCs w:val="28"/>
        </w:rPr>
        <w:t>serviciile</w:t>
      </w:r>
      <w:proofErr w:type="spellEnd"/>
      <w:r w:rsidRPr="002C5A0A">
        <w:rPr>
          <w:rFonts w:ascii="Times New Roman" w:hAnsi="Times New Roman" w:cs="Times New Roman"/>
          <w:i/>
          <w:sz w:val="28"/>
          <w:szCs w:val="28"/>
        </w:rPr>
        <w:t xml:space="preserve"> de protocol la </w:t>
      </w:r>
      <w:proofErr w:type="spellStart"/>
      <w:r w:rsidRPr="002C5A0A">
        <w:rPr>
          <w:rFonts w:ascii="Times New Roman" w:hAnsi="Times New Roman" w:cs="Times New Roman"/>
          <w:i/>
          <w:sz w:val="28"/>
          <w:szCs w:val="28"/>
        </w:rPr>
        <w:t>Salonul</w:t>
      </w:r>
      <w:proofErr w:type="spellEnd"/>
      <w:r w:rsidRPr="002C5A0A">
        <w:rPr>
          <w:rFonts w:ascii="Times New Roman" w:hAnsi="Times New Roman" w:cs="Times New Roman"/>
          <w:i/>
          <w:sz w:val="28"/>
          <w:szCs w:val="28"/>
        </w:rPr>
        <w:t xml:space="preserve"> </w:t>
      </w:r>
      <w:proofErr w:type="spellStart"/>
      <w:r w:rsidRPr="002C5A0A">
        <w:rPr>
          <w:rFonts w:ascii="Times New Roman" w:hAnsi="Times New Roman" w:cs="Times New Roman"/>
          <w:i/>
          <w:sz w:val="28"/>
          <w:szCs w:val="28"/>
        </w:rPr>
        <w:t>Oficial</w:t>
      </w:r>
      <w:proofErr w:type="spellEnd"/>
      <w:r w:rsidRPr="002C5A0A">
        <w:rPr>
          <w:rFonts w:ascii="Times New Roman" w:hAnsi="Times New Roman" w:cs="Times New Roman"/>
          <w:i/>
          <w:sz w:val="28"/>
          <w:szCs w:val="28"/>
        </w:rPr>
        <w:t xml:space="preserve"> C din </w:t>
      </w:r>
      <w:proofErr w:type="spellStart"/>
      <w:r w:rsidRPr="002C5A0A">
        <w:rPr>
          <w:rFonts w:ascii="Times New Roman" w:hAnsi="Times New Roman" w:cs="Times New Roman"/>
          <w:i/>
          <w:sz w:val="28"/>
          <w:szCs w:val="28"/>
        </w:rPr>
        <w:t>cadrul</w:t>
      </w:r>
      <w:proofErr w:type="spellEnd"/>
      <w:r w:rsidRPr="002C5A0A">
        <w:rPr>
          <w:rFonts w:ascii="Times New Roman" w:hAnsi="Times New Roman" w:cs="Times New Roman"/>
          <w:i/>
          <w:sz w:val="28"/>
          <w:szCs w:val="28"/>
        </w:rPr>
        <w:t xml:space="preserve"> CNAB (</w:t>
      </w:r>
      <w:proofErr w:type="spellStart"/>
      <w:r w:rsidRPr="002C5A0A">
        <w:rPr>
          <w:rFonts w:ascii="Times New Roman" w:hAnsi="Times New Roman" w:cs="Times New Roman"/>
          <w:i/>
          <w:sz w:val="28"/>
          <w:szCs w:val="28"/>
        </w:rPr>
        <w:t>primirea</w:t>
      </w:r>
      <w:proofErr w:type="spellEnd"/>
      <w:r w:rsidRPr="002C5A0A">
        <w:rPr>
          <w:rFonts w:ascii="Times New Roman" w:hAnsi="Times New Roman" w:cs="Times New Roman"/>
          <w:i/>
          <w:sz w:val="28"/>
          <w:szCs w:val="28"/>
        </w:rPr>
        <w:t xml:space="preserve"> </w:t>
      </w:r>
      <w:proofErr w:type="spellStart"/>
      <w:r w:rsidRPr="002C5A0A">
        <w:rPr>
          <w:rFonts w:ascii="Times New Roman" w:hAnsi="Times New Roman" w:cs="Times New Roman"/>
          <w:i/>
          <w:sz w:val="28"/>
          <w:szCs w:val="28"/>
        </w:rPr>
        <w:t>oficialităților</w:t>
      </w:r>
      <w:proofErr w:type="spellEnd"/>
      <w:r w:rsidRPr="002C5A0A">
        <w:rPr>
          <w:rFonts w:ascii="Times New Roman" w:hAnsi="Times New Roman" w:cs="Times New Roman"/>
          <w:i/>
          <w:sz w:val="28"/>
          <w:szCs w:val="28"/>
        </w:rPr>
        <w:t xml:space="preserve">), </w:t>
      </w:r>
      <w:proofErr w:type="spellStart"/>
      <w:r w:rsidRPr="002C5A0A">
        <w:rPr>
          <w:rFonts w:ascii="Times New Roman" w:hAnsi="Times New Roman" w:cs="Times New Roman"/>
          <w:i/>
          <w:sz w:val="28"/>
          <w:szCs w:val="28"/>
        </w:rPr>
        <w:t>precum</w:t>
      </w:r>
      <w:proofErr w:type="spellEnd"/>
      <w:r w:rsidRPr="002C5A0A">
        <w:rPr>
          <w:rFonts w:ascii="Times New Roman" w:hAnsi="Times New Roman" w:cs="Times New Roman"/>
          <w:i/>
          <w:sz w:val="28"/>
          <w:szCs w:val="28"/>
        </w:rPr>
        <w:t xml:space="preserve"> și </w:t>
      </w:r>
      <w:proofErr w:type="spellStart"/>
      <w:r w:rsidRPr="002C5A0A">
        <w:rPr>
          <w:rFonts w:ascii="Times New Roman" w:hAnsi="Times New Roman" w:cs="Times New Roman"/>
          <w:i/>
          <w:sz w:val="28"/>
          <w:szCs w:val="28"/>
        </w:rPr>
        <w:t>alte</w:t>
      </w:r>
      <w:proofErr w:type="spellEnd"/>
      <w:r w:rsidRPr="002C5A0A">
        <w:rPr>
          <w:rFonts w:ascii="Times New Roman" w:hAnsi="Times New Roman" w:cs="Times New Roman"/>
          <w:i/>
          <w:sz w:val="28"/>
          <w:szCs w:val="28"/>
        </w:rPr>
        <w:t xml:space="preserve"> </w:t>
      </w:r>
      <w:proofErr w:type="spellStart"/>
      <w:r w:rsidRPr="002C5A0A">
        <w:rPr>
          <w:rFonts w:ascii="Times New Roman" w:hAnsi="Times New Roman" w:cs="Times New Roman"/>
          <w:i/>
          <w:sz w:val="28"/>
          <w:szCs w:val="28"/>
        </w:rPr>
        <w:t>materiale</w:t>
      </w:r>
      <w:proofErr w:type="spellEnd"/>
      <w:r w:rsidRPr="002C5A0A">
        <w:rPr>
          <w:rFonts w:ascii="Times New Roman" w:hAnsi="Times New Roman" w:cs="Times New Roman"/>
          <w:i/>
          <w:sz w:val="28"/>
          <w:szCs w:val="28"/>
        </w:rPr>
        <w:t xml:space="preserve"> de protocol (</w:t>
      </w:r>
      <w:proofErr w:type="spellStart"/>
      <w:r w:rsidRPr="002C5A0A">
        <w:rPr>
          <w:rFonts w:ascii="Times New Roman" w:hAnsi="Times New Roman" w:cs="Times New Roman"/>
          <w:i/>
          <w:sz w:val="28"/>
          <w:szCs w:val="28"/>
        </w:rPr>
        <w:t>aranjamente</w:t>
      </w:r>
      <w:proofErr w:type="spellEnd"/>
      <w:r w:rsidRPr="002C5A0A">
        <w:rPr>
          <w:rFonts w:ascii="Times New Roman" w:hAnsi="Times New Roman" w:cs="Times New Roman"/>
          <w:i/>
          <w:sz w:val="28"/>
          <w:szCs w:val="28"/>
        </w:rPr>
        <w:t xml:space="preserve"> </w:t>
      </w:r>
      <w:proofErr w:type="spellStart"/>
      <w:r w:rsidRPr="002C5A0A">
        <w:rPr>
          <w:rFonts w:ascii="Times New Roman" w:hAnsi="Times New Roman" w:cs="Times New Roman"/>
          <w:i/>
          <w:sz w:val="28"/>
          <w:szCs w:val="28"/>
        </w:rPr>
        <w:t>florale</w:t>
      </w:r>
      <w:proofErr w:type="spellEnd"/>
      <w:r w:rsidRPr="002C5A0A">
        <w:rPr>
          <w:rFonts w:ascii="Times New Roman" w:hAnsi="Times New Roman" w:cs="Times New Roman"/>
          <w:i/>
          <w:sz w:val="28"/>
          <w:szCs w:val="28"/>
        </w:rPr>
        <w:t xml:space="preserve">, </w:t>
      </w:r>
      <w:proofErr w:type="spellStart"/>
      <w:r w:rsidRPr="002C5A0A">
        <w:rPr>
          <w:rFonts w:ascii="Times New Roman" w:hAnsi="Times New Roman" w:cs="Times New Roman"/>
          <w:i/>
          <w:sz w:val="28"/>
          <w:szCs w:val="28"/>
        </w:rPr>
        <w:t>materiale</w:t>
      </w:r>
      <w:proofErr w:type="spellEnd"/>
      <w:r w:rsidRPr="002C5A0A">
        <w:rPr>
          <w:rFonts w:ascii="Times New Roman" w:hAnsi="Times New Roman" w:cs="Times New Roman"/>
          <w:i/>
          <w:sz w:val="28"/>
          <w:szCs w:val="28"/>
        </w:rPr>
        <w:t xml:space="preserve"> de </w:t>
      </w:r>
      <w:proofErr w:type="spellStart"/>
      <w:r w:rsidRPr="002C5A0A">
        <w:rPr>
          <w:rFonts w:ascii="Times New Roman" w:hAnsi="Times New Roman" w:cs="Times New Roman"/>
          <w:i/>
          <w:sz w:val="28"/>
          <w:szCs w:val="28"/>
        </w:rPr>
        <w:t>reprezentare</w:t>
      </w:r>
      <w:proofErr w:type="spellEnd"/>
      <w:r w:rsidRPr="002C5A0A">
        <w:rPr>
          <w:rFonts w:ascii="Times New Roman" w:hAnsi="Times New Roman" w:cs="Times New Roman"/>
          <w:i/>
          <w:sz w:val="28"/>
          <w:szCs w:val="28"/>
        </w:rPr>
        <w:t xml:space="preserve">). </w:t>
      </w:r>
    </w:p>
    <w:p w:rsidR="006C4CE5" w:rsidRPr="002C5A0A" w:rsidRDefault="002E7762" w:rsidP="002C5A0A">
      <w:pPr>
        <w:pStyle w:val="ListParagraph"/>
        <w:numPr>
          <w:ilvl w:val="1"/>
          <w:numId w:val="13"/>
        </w:numPr>
        <w:spacing w:after="300"/>
        <w:jc w:val="both"/>
        <w:rPr>
          <w:rFonts w:ascii="Times New Roman" w:hAnsi="Times New Roman" w:cs="Times New Roman"/>
          <w:b/>
          <w:sz w:val="28"/>
          <w:szCs w:val="28"/>
        </w:rPr>
      </w:pPr>
      <w:proofErr w:type="spellStart"/>
      <w:r w:rsidRPr="002C5A0A">
        <w:rPr>
          <w:rFonts w:ascii="Times New Roman" w:hAnsi="Times New Roman" w:cs="Times New Roman"/>
          <w:b/>
          <w:sz w:val="28"/>
          <w:szCs w:val="28"/>
        </w:rPr>
        <w:t>Evoluția</w:t>
      </w:r>
      <w:proofErr w:type="spellEnd"/>
      <w:r w:rsidRPr="002C5A0A">
        <w:rPr>
          <w:rFonts w:ascii="Times New Roman" w:hAnsi="Times New Roman" w:cs="Times New Roman"/>
          <w:b/>
          <w:sz w:val="28"/>
          <w:szCs w:val="28"/>
        </w:rPr>
        <w:t xml:space="preserve"> </w:t>
      </w:r>
      <w:proofErr w:type="spellStart"/>
      <w:r w:rsidRPr="002C5A0A">
        <w:rPr>
          <w:rFonts w:ascii="Times New Roman" w:hAnsi="Times New Roman" w:cs="Times New Roman"/>
          <w:b/>
          <w:sz w:val="28"/>
          <w:szCs w:val="28"/>
        </w:rPr>
        <w:t>lunară</w:t>
      </w:r>
      <w:proofErr w:type="spellEnd"/>
      <w:r w:rsidRPr="002C5A0A">
        <w:rPr>
          <w:rFonts w:ascii="Times New Roman" w:hAnsi="Times New Roman" w:cs="Times New Roman"/>
          <w:b/>
          <w:sz w:val="28"/>
          <w:szCs w:val="28"/>
        </w:rPr>
        <w:t xml:space="preserve"> a </w:t>
      </w:r>
      <w:proofErr w:type="spellStart"/>
      <w:r w:rsidRPr="002C5A0A">
        <w:rPr>
          <w:rFonts w:ascii="Times New Roman" w:hAnsi="Times New Roman" w:cs="Times New Roman"/>
          <w:b/>
          <w:sz w:val="28"/>
          <w:szCs w:val="28"/>
        </w:rPr>
        <w:t>cheltuielilor</w:t>
      </w:r>
      <w:proofErr w:type="spellEnd"/>
    </w:p>
    <w:p w:rsidR="006C4CE5" w:rsidRPr="002C5A0A" w:rsidRDefault="002E7762" w:rsidP="002C5A0A">
      <w:pPr>
        <w:spacing w:after="200"/>
        <w:ind w:firstLine="720"/>
        <w:jc w:val="both"/>
        <w:rPr>
          <w:rFonts w:ascii="Times New Roman" w:hAnsi="Times New Roman" w:cs="Times New Roman"/>
          <w:sz w:val="28"/>
          <w:szCs w:val="28"/>
        </w:rPr>
      </w:pPr>
      <w:r w:rsidRPr="002C5A0A">
        <w:rPr>
          <w:rFonts w:ascii="Times New Roman" w:hAnsi="Times New Roman" w:cs="Times New Roman"/>
          <w:sz w:val="28"/>
          <w:szCs w:val="28"/>
        </w:rPr>
        <w:t>Efectele măsurilor de eficientizare sunt vizibile în mod deosebit î</w:t>
      </w:r>
      <w:r w:rsidR="00A409F9">
        <w:rPr>
          <w:rFonts w:ascii="Times New Roman" w:hAnsi="Times New Roman" w:cs="Times New Roman"/>
          <w:sz w:val="28"/>
          <w:szCs w:val="28"/>
        </w:rPr>
        <w:t>n a doua jumătate a anului 2025, c</w:t>
      </w:r>
      <w:r w:rsidRPr="002C5A0A">
        <w:rPr>
          <w:rFonts w:ascii="Times New Roman" w:hAnsi="Times New Roman" w:cs="Times New Roman"/>
          <w:sz w:val="28"/>
          <w:szCs w:val="28"/>
        </w:rPr>
        <w:t>omparativ cu aceeași perioadă din 2024:</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2400"/>
        <w:gridCol w:w="2400"/>
        <w:gridCol w:w="2438"/>
      </w:tblGrid>
      <w:tr w:rsidR="006C4CE5" w:rsidRPr="00796B1B">
        <w:tc>
          <w:tcPr>
            <w:tcW w:w="2400" w:type="dxa"/>
            <w:tcBorders>
              <w:top w:val="single" w:sz="1" w:space="0" w:color="CCCCCC"/>
              <w:left w:val="single" w:sz="1" w:space="0" w:color="CCCCCC"/>
              <w:bottom w:val="single" w:sz="1" w:space="0" w:color="CCCCCC"/>
              <w:right w:val="single" w:sz="1" w:space="0" w:color="CCCCCC"/>
            </w:tcBorders>
            <w:shd w:val="clear" w:color="auto" w:fill="003366"/>
            <w:tcMar>
              <w:top w:w="60" w:type="dxa"/>
              <w:left w:w="100" w:type="dxa"/>
              <w:bottom w:w="60" w:type="dxa"/>
              <w:right w:w="100" w:type="dxa"/>
            </w:tcMar>
          </w:tcPr>
          <w:p w:rsidR="006C4CE5" w:rsidRPr="002C5A0A" w:rsidRDefault="002E7762">
            <w:pPr>
              <w:rPr>
                <w:rFonts w:ascii="Times New Roman" w:hAnsi="Times New Roman" w:cs="Times New Roman"/>
              </w:rPr>
            </w:pPr>
            <w:r w:rsidRPr="002C5A0A">
              <w:rPr>
                <w:rFonts w:ascii="Times New Roman" w:hAnsi="Times New Roman" w:cs="Times New Roman"/>
                <w:b/>
                <w:bCs/>
                <w:color w:val="FFFFFF"/>
              </w:rPr>
              <w:t>Luna</w:t>
            </w:r>
          </w:p>
        </w:tc>
        <w:tc>
          <w:tcPr>
            <w:tcW w:w="2400" w:type="dxa"/>
            <w:tcBorders>
              <w:top w:val="single" w:sz="1" w:space="0" w:color="CCCCCC"/>
              <w:left w:val="single" w:sz="1" w:space="0" w:color="CCCCCC"/>
              <w:bottom w:val="single" w:sz="1" w:space="0" w:color="CCCCCC"/>
              <w:right w:val="single" w:sz="1" w:space="0" w:color="CCCCCC"/>
            </w:tcBorders>
            <w:shd w:val="clear" w:color="auto" w:fill="003366"/>
            <w:tcMar>
              <w:top w:w="60" w:type="dxa"/>
              <w:left w:w="100" w:type="dxa"/>
              <w:bottom w:w="60" w:type="dxa"/>
              <w:right w:w="100" w:type="dxa"/>
            </w:tcMar>
          </w:tcPr>
          <w:p w:rsidR="006C4CE5" w:rsidRPr="002C5A0A" w:rsidRDefault="002E7762">
            <w:pPr>
              <w:jc w:val="right"/>
              <w:rPr>
                <w:rFonts w:ascii="Times New Roman" w:hAnsi="Times New Roman" w:cs="Times New Roman"/>
              </w:rPr>
            </w:pPr>
            <w:r w:rsidRPr="002C5A0A">
              <w:rPr>
                <w:rFonts w:ascii="Times New Roman" w:hAnsi="Times New Roman" w:cs="Times New Roman"/>
                <w:b/>
                <w:bCs/>
                <w:color w:val="FFFFFF"/>
              </w:rPr>
              <w:t>2024 (lei)</w:t>
            </w:r>
          </w:p>
        </w:tc>
        <w:tc>
          <w:tcPr>
            <w:tcW w:w="2400" w:type="dxa"/>
            <w:tcBorders>
              <w:top w:val="single" w:sz="1" w:space="0" w:color="CCCCCC"/>
              <w:left w:val="single" w:sz="1" w:space="0" w:color="CCCCCC"/>
              <w:bottom w:val="single" w:sz="1" w:space="0" w:color="CCCCCC"/>
              <w:right w:val="single" w:sz="1" w:space="0" w:color="CCCCCC"/>
            </w:tcBorders>
            <w:shd w:val="clear" w:color="auto" w:fill="003366"/>
            <w:tcMar>
              <w:top w:w="60" w:type="dxa"/>
              <w:left w:w="100" w:type="dxa"/>
              <w:bottom w:w="60" w:type="dxa"/>
              <w:right w:w="100" w:type="dxa"/>
            </w:tcMar>
          </w:tcPr>
          <w:p w:rsidR="006C4CE5" w:rsidRPr="002C5A0A" w:rsidRDefault="002E7762">
            <w:pPr>
              <w:jc w:val="right"/>
              <w:rPr>
                <w:rFonts w:ascii="Times New Roman" w:hAnsi="Times New Roman" w:cs="Times New Roman"/>
              </w:rPr>
            </w:pPr>
            <w:r w:rsidRPr="002C5A0A">
              <w:rPr>
                <w:rFonts w:ascii="Times New Roman" w:hAnsi="Times New Roman" w:cs="Times New Roman"/>
                <w:b/>
                <w:bCs/>
                <w:color w:val="FFFFFF"/>
              </w:rPr>
              <w:t>2025 (lei)</w:t>
            </w:r>
          </w:p>
        </w:tc>
        <w:tc>
          <w:tcPr>
            <w:tcW w:w="2438" w:type="dxa"/>
            <w:tcBorders>
              <w:top w:val="single" w:sz="1" w:space="0" w:color="CCCCCC"/>
              <w:left w:val="single" w:sz="1" w:space="0" w:color="CCCCCC"/>
              <w:bottom w:val="single" w:sz="1" w:space="0" w:color="CCCCCC"/>
              <w:right w:val="single" w:sz="1" w:space="0" w:color="CCCCCC"/>
            </w:tcBorders>
            <w:shd w:val="clear" w:color="auto" w:fill="003366"/>
            <w:tcMar>
              <w:top w:w="60" w:type="dxa"/>
              <w:left w:w="100" w:type="dxa"/>
              <w:bottom w:w="60" w:type="dxa"/>
              <w:right w:w="100" w:type="dxa"/>
            </w:tcMar>
          </w:tcPr>
          <w:p w:rsidR="006C4CE5" w:rsidRPr="002C5A0A" w:rsidRDefault="002E7762">
            <w:pPr>
              <w:jc w:val="center"/>
              <w:rPr>
                <w:rFonts w:ascii="Times New Roman" w:hAnsi="Times New Roman" w:cs="Times New Roman"/>
              </w:rPr>
            </w:pPr>
            <w:r w:rsidRPr="002C5A0A">
              <w:rPr>
                <w:rFonts w:ascii="Times New Roman" w:hAnsi="Times New Roman" w:cs="Times New Roman"/>
                <w:b/>
                <w:bCs/>
                <w:color w:val="FFFFFF"/>
              </w:rPr>
              <w:t>Variație</w:t>
            </w:r>
          </w:p>
        </w:tc>
      </w:tr>
      <w:tr w:rsidR="006C4CE5" w:rsidRPr="00796B1B">
        <w:tc>
          <w:tcPr>
            <w:tcW w:w="2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rsidR="006C4CE5" w:rsidRPr="002C5A0A" w:rsidRDefault="002E7762">
            <w:pPr>
              <w:rPr>
                <w:rFonts w:ascii="Times New Roman" w:hAnsi="Times New Roman" w:cs="Times New Roman"/>
              </w:rPr>
            </w:pPr>
            <w:r w:rsidRPr="002C5A0A">
              <w:rPr>
                <w:rFonts w:ascii="Times New Roman" w:hAnsi="Times New Roman" w:cs="Times New Roman"/>
              </w:rPr>
              <w:t>Ianuarie</w:t>
            </w:r>
          </w:p>
        </w:tc>
        <w:tc>
          <w:tcPr>
            <w:tcW w:w="2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rsidR="006C4CE5" w:rsidRPr="002C5A0A" w:rsidRDefault="002E7762">
            <w:pPr>
              <w:jc w:val="right"/>
              <w:rPr>
                <w:rFonts w:ascii="Times New Roman" w:hAnsi="Times New Roman" w:cs="Times New Roman"/>
              </w:rPr>
            </w:pPr>
            <w:r w:rsidRPr="002C5A0A">
              <w:rPr>
                <w:rFonts w:ascii="Times New Roman" w:hAnsi="Times New Roman" w:cs="Times New Roman"/>
              </w:rPr>
              <w:t>2.984.993</w:t>
            </w:r>
          </w:p>
        </w:tc>
        <w:tc>
          <w:tcPr>
            <w:tcW w:w="2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rsidR="006C4CE5" w:rsidRPr="002C5A0A" w:rsidRDefault="002E7762">
            <w:pPr>
              <w:jc w:val="right"/>
              <w:rPr>
                <w:rFonts w:ascii="Times New Roman" w:hAnsi="Times New Roman" w:cs="Times New Roman"/>
              </w:rPr>
            </w:pPr>
            <w:r w:rsidRPr="002C5A0A">
              <w:rPr>
                <w:rFonts w:ascii="Times New Roman" w:hAnsi="Times New Roman" w:cs="Times New Roman"/>
              </w:rPr>
              <w:t>2.936.082</w:t>
            </w:r>
          </w:p>
        </w:tc>
        <w:tc>
          <w:tcPr>
            <w:tcW w:w="2438"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rsidR="006C4CE5" w:rsidRPr="002C5A0A" w:rsidRDefault="002E7762">
            <w:pPr>
              <w:jc w:val="center"/>
              <w:rPr>
                <w:rFonts w:ascii="Times New Roman" w:hAnsi="Times New Roman" w:cs="Times New Roman"/>
              </w:rPr>
            </w:pPr>
            <w:r w:rsidRPr="002C5A0A">
              <w:rPr>
                <w:rFonts w:ascii="Times New Roman" w:hAnsi="Times New Roman" w:cs="Times New Roman"/>
                <w:b/>
                <w:bCs/>
                <w:color w:val="006600"/>
              </w:rPr>
              <w:t>-1,6%</w:t>
            </w:r>
          </w:p>
        </w:tc>
      </w:tr>
      <w:tr w:rsidR="006C4CE5" w:rsidRPr="00796B1B">
        <w:tc>
          <w:tcPr>
            <w:tcW w:w="2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rsidR="006C4CE5" w:rsidRPr="002C5A0A" w:rsidRDefault="002E7762">
            <w:pPr>
              <w:rPr>
                <w:rFonts w:ascii="Times New Roman" w:hAnsi="Times New Roman" w:cs="Times New Roman"/>
              </w:rPr>
            </w:pPr>
            <w:r w:rsidRPr="002C5A0A">
              <w:rPr>
                <w:rFonts w:ascii="Times New Roman" w:hAnsi="Times New Roman" w:cs="Times New Roman"/>
              </w:rPr>
              <w:t>Februarie</w:t>
            </w:r>
          </w:p>
        </w:tc>
        <w:tc>
          <w:tcPr>
            <w:tcW w:w="2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rsidR="006C4CE5" w:rsidRPr="002C5A0A" w:rsidRDefault="002E7762">
            <w:pPr>
              <w:jc w:val="right"/>
              <w:rPr>
                <w:rFonts w:ascii="Times New Roman" w:hAnsi="Times New Roman" w:cs="Times New Roman"/>
              </w:rPr>
            </w:pPr>
            <w:r w:rsidRPr="002C5A0A">
              <w:rPr>
                <w:rFonts w:ascii="Times New Roman" w:hAnsi="Times New Roman" w:cs="Times New Roman"/>
              </w:rPr>
              <w:t>3.215.221</w:t>
            </w:r>
          </w:p>
        </w:tc>
        <w:tc>
          <w:tcPr>
            <w:tcW w:w="2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rsidR="006C4CE5" w:rsidRPr="002C5A0A" w:rsidRDefault="002E7762">
            <w:pPr>
              <w:jc w:val="right"/>
              <w:rPr>
                <w:rFonts w:ascii="Times New Roman" w:hAnsi="Times New Roman" w:cs="Times New Roman"/>
              </w:rPr>
            </w:pPr>
            <w:r w:rsidRPr="002C5A0A">
              <w:rPr>
                <w:rFonts w:ascii="Times New Roman" w:hAnsi="Times New Roman" w:cs="Times New Roman"/>
              </w:rPr>
              <w:t>3.256.786</w:t>
            </w:r>
          </w:p>
        </w:tc>
        <w:tc>
          <w:tcPr>
            <w:tcW w:w="2438"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rsidR="006C4CE5" w:rsidRPr="002C5A0A" w:rsidRDefault="002E7762">
            <w:pPr>
              <w:jc w:val="center"/>
              <w:rPr>
                <w:rFonts w:ascii="Times New Roman" w:hAnsi="Times New Roman" w:cs="Times New Roman"/>
              </w:rPr>
            </w:pPr>
            <w:r w:rsidRPr="002C5A0A">
              <w:rPr>
                <w:rFonts w:ascii="Times New Roman" w:hAnsi="Times New Roman" w:cs="Times New Roman"/>
                <w:b/>
                <w:bCs/>
                <w:color w:val="CC0000"/>
              </w:rPr>
              <w:t>+1,3%</w:t>
            </w:r>
          </w:p>
        </w:tc>
      </w:tr>
      <w:tr w:rsidR="006C4CE5" w:rsidRPr="00796B1B">
        <w:tc>
          <w:tcPr>
            <w:tcW w:w="2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rsidR="006C4CE5" w:rsidRPr="002C5A0A" w:rsidRDefault="002E7762">
            <w:pPr>
              <w:rPr>
                <w:rFonts w:ascii="Times New Roman" w:hAnsi="Times New Roman" w:cs="Times New Roman"/>
              </w:rPr>
            </w:pPr>
            <w:r w:rsidRPr="002C5A0A">
              <w:rPr>
                <w:rFonts w:ascii="Times New Roman" w:hAnsi="Times New Roman" w:cs="Times New Roman"/>
              </w:rPr>
              <w:t>Martie</w:t>
            </w:r>
          </w:p>
        </w:tc>
        <w:tc>
          <w:tcPr>
            <w:tcW w:w="2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rsidR="006C4CE5" w:rsidRPr="002C5A0A" w:rsidRDefault="002E7762">
            <w:pPr>
              <w:jc w:val="right"/>
              <w:rPr>
                <w:rFonts w:ascii="Times New Roman" w:hAnsi="Times New Roman" w:cs="Times New Roman"/>
              </w:rPr>
            </w:pPr>
            <w:r w:rsidRPr="002C5A0A">
              <w:rPr>
                <w:rFonts w:ascii="Times New Roman" w:hAnsi="Times New Roman" w:cs="Times New Roman"/>
              </w:rPr>
              <w:t>3.251.313</w:t>
            </w:r>
          </w:p>
        </w:tc>
        <w:tc>
          <w:tcPr>
            <w:tcW w:w="2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rsidR="006C4CE5" w:rsidRPr="002C5A0A" w:rsidRDefault="002E7762">
            <w:pPr>
              <w:jc w:val="right"/>
              <w:rPr>
                <w:rFonts w:ascii="Times New Roman" w:hAnsi="Times New Roman" w:cs="Times New Roman"/>
              </w:rPr>
            </w:pPr>
            <w:r w:rsidRPr="002C5A0A">
              <w:rPr>
                <w:rFonts w:ascii="Times New Roman" w:hAnsi="Times New Roman" w:cs="Times New Roman"/>
              </w:rPr>
              <w:t>3.191.374</w:t>
            </w:r>
          </w:p>
        </w:tc>
        <w:tc>
          <w:tcPr>
            <w:tcW w:w="2438"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rsidR="006C4CE5" w:rsidRPr="002C5A0A" w:rsidRDefault="002E7762">
            <w:pPr>
              <w:jc w:val="center"/>
              <w:rPr>
                <w:rFonts w:ascii="Times New Roman" w:hAnsi="Times New Roman" w:cs="Times New Roman"/>
              </w:rPr>
            </w:pPr>
            <w:r w:rsidRPr="002C5A0A">
              <w:rPr>
                <w:rFonts w:ascii="Times New Roman" w:hAnsi="Times New Roman" w:cs="Times New Roman"/>
                <w:b/>
                <w:bCs/>
                <w:color w:val="006600"/>
              </w:rPr>
              <w:t>-1,8%</w:t>
            </w:r>
          </w:p>
        </w:tc>
      </w:tr>
      <w:tr w:rsidR="006C4CE5" w:rsidRPr="00796B1B">
        <w:tc>
          <w:tcPr>
            <w:tcW w:w="2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rsidR="006C4CE5" w:rsidRPr="002C5A0A" w:rsidRDefault="002E7762">
            <w:pPr>
              <w:rPr>
                <w:rFonts w:ascii="Times New Roman" w:hAnsi="Times New Roman" w:cs="Times New Roman"/>
              </w:rPr>
            </w:pPr>
            <w:r w:rsidRPr="002C5A0A">
              <w:rPr>
                <w:rFonts w:ascii="Times New Roman" w:hAnsi="Times New Roman" w:cs="Times New Roman"/>
              </w:rPr>
              <w:t>Aprilie</w:t>
            </w:r>
          </w:p>
        </w:tc>
        <w:tc>
          <w:tcPr>
            <w:tcW w:w="2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rsidR="006C4CE5" w:rsidRPr="002C5A0A" w:rsidRDefault="002E7762">
            <w:pPr>
              <w:jc w:val="right"/>
              <w:rPr>
                <w:rFonts w:ascii="Times New Roman" w:hAnsi="Times New Roman" w:cs="Times New Roman"/>
              </w:rPr>
            </w:pPr>
            <w:r w:rsidRPr="002C5A0A">
              <w:rPr>
                <w:rFonts w:ascii="Times New Roman" w:hAnsi="Times New Roman" w:cs="Times New Roman"/>
              </w:rPr>
              <w:t>3.417.880</w:t>
            </w:r>
          </w:p>
        </w:tc>
        <w:tc>
          <w:tcPr>
            <w:tcW w:w="2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rsidR="006C4CE5" w:rsidRPr="002C5A0A" w:rsidRDefault="002E7762">
            <w:pPr>
              <w:jc w:val="right"/>
              <w:rPr>
                <w:rFonts w:ascii="Times New Roman" w:hAnsi="Times New Roman" w:cs="Times New Roman"/>
              </w:rPr>
            </w:pPr>
            <w:r w:rsidRPr="002C5A0A">
              <w:rPr>
                <w:rFonts w:ascii="Times New Roman" w:hAnsi="Times New Roman" w:cs="Times New Roman"/>
              </w:rPr>
              <w:t>3.282.444</w:t>
            </w:r>
          </w:p>
        </w:tc>
        <w:tc>
          <w:tcPr>
            <w:tcW w:w="2438"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rsidR="006C4CE5" w:rsidRPr="002C5A0A" w:rsidRDefault="002E7762">
            <w:pPr>
              <w:jc w:val="center"/>
              <w:rPr>
                <w:rFonts w:ascii="Times New Roman" w:hAnsi="Times New Roman" w:cs="Times New Roman"/>
              </w:rPr>
            </w:pPr>
            <w:r w:rsidRPr="002C5A0A">
              <w:rPr>
                <w:rFonts w:ascii="Times New Roman" w:hAnsi="Times New Roman" w:cs="Times New Roman"/>
                <w:b/>
                <w:bCs/>
                <w:color w:val="006600"/>
              </w:rPr>
              <w:t>-4,0%</w:t>
            </w:r>
          </w:p>
        </w:tc>
      </w:tr>
      <w:tr w:rsidR="006C4CE5" w:rsidRPr="00796B1B">
        <w:tc>
          <w:tcPr>
            <w:tcW w:w="2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rsidR="006C4CE5" w:rsidRPr="002C5A0A" w:rsidRDefault="002E7762">
            <w:pPr>
              <w:rPr>
                <w:rFonts w:ascii="Times New Roman" w:hAnsi="Times New Roman" w:cs="Times New Roman"/>
              </w:rPr>
            </w:pPr>
            <w:r w:rsidRPr="002C5A0A">
              <w:rPr>
                <w:rFonts w:ascii="Times New Roman" w:hAnsi="Times New Roman" w:cs="Times New Roman"/>
              </w:rPr>
              <w:t>Mai</w:t>
            </w:r>
          </w:p>
        </w:tc>
        <w:tc>
          <w:tcPr>
            <w:tcW w:w="2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rsidR="006C4CE5" w:rsidRPr="002C5A0A" w:rsidRDefault="002E7762">
            <w:pPr>
              <w:jc w:val="right"/>
              <w:rPr>
                <w:rFonts w:ascii="Times New Roman" w:hAnsi="Times New Roman" w:cs="Times New Roman"/>
              </w:rPr>
            </w:pPr>
            <w:r w:rsidRPr="002C5A0A">
              <w:rPr>
                <w:rFonts w:ascii="Times New Roman" w:hAnsi="Times New Roman" w:cs="Times New Roman"/>
              </w:rPr>
              <w:t>4.680.952</w:t>
            </w:r>
          </w:p>
        </w:tc>
        <w:tc>
          <w:tcPr>
            <w:tcW w:w="2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rsidR="006C4CE5" w:rsidRPr="002C5A0A" w:rsidRDefault="002E7762">
            <w:pPr>
              <w:jc w:val="right"/>
              <w:rPr>
                <w:rFonts w:ascii="Times New Roman" w:hAnsi="Times New Roman" w:cs="Times New Roman"/>
              </w:rPr>
            </w:pPr>
            <w:r w:rsidRPr="002C5A0A">
              <w:rPr>
                <w:rFonts w:ascii="Times New Roman" w:hAnsi="Times New Roman" w:cs="Times New Roman"/>
              </w:rPr>
              <w:t>3.323.681</w:t>
            </w:r>
          </w:p>
        </w:tc>
        <w:tc>
          <w:tcPr>
            <w:tcW w:w="2438"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rsidR="006C4CE5" w:rsidRPr="002C5A0A" w:rsidRDefault="002E7762">
            <w:pPr>
              <w:jc w:val="center"/>
              <w:rPr>
                <w:rFonts w:ascii="Times New Roman" w:hAnsi="Times New Roman" w:cs="Times New Roman"/>
              </w:rPr>
            </w:pPr>
            <w:r w:rsidRPr="002C5A0A">
              <w:rPr>
                <w:rFonts w:ascii="Times New Roman" w:hAnsi="Times New Roman" w:cs="Times New Roman"/>
                <w:b/>
                <w:bCs/>
                <w:color w:val="006600"/>
              </w:rPr>
              <w:t>-29,0%</w:t>
            </w:r>
          </w:p>
        </w:tc>
      </w:tr>
      <w:tr w:rsidR="006C4CE5" w:rsidRPr="00796B1B">
        <w:tc>
          <w:tcPr>
            <w:tcW w:w="2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rsidR="006C4CE5" w:rsidRPr="002C5A0A" w:rsidRDefault="002E7762">
            <w:pPr>
              <w:rPr>
                <w:rFonts w:ascii="Times New Roman" w:hAnsi="Times New Roman" w:cs="Times New Roman"/>
              </w:rPr>
            </w:pPr>
            <w:r w:rsidRPr="002C5A0A">
              <w:rPr>
                <w:rFonts w:ascii="Times New Roman" w:hAnsi="Times New Roman" w:cs="Times New Roman"/>
              </w:rPr>
              <w:t>Iunie</w:t>
            </w:r>
          </w:p>
        </w:tc>
        <w:tc>
          <w:tcPr>
            <w:tcW w:w="2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rsidR="006C4CE5" w:rsidRPr="002C5A0A" w:rsidRDefault="002E7762">
            <w:pPr>
              <w:jc w:val="right"/>
              <w:rPr>
                <w:rFonts w:ascii="Times New Roman" w:hAnsi="Times New Roman" w:cs="Times New Roman"/>
              </w:rPr>
            </w:pPr>
            <w:r w:rsidRPr="002C5A0A">
              <w:rPr>
                <w:rFonts w:ascii="Times New Roman" w:hAnsi="Times New Roman" w:cs="Times New Roman"/>
              </w:rPr>
              <w:t>3.484.492</w:t>
            </w:r>
          </w:p>
        </w:tc>
        <w:tc>
          <w:tcPr>
            <w:tcW w:w="2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rsidR="006C4CE5" w:rsidRPr="002C5A0A" w:rsidRDefault="002E7762">
            <w:pPr>
              <w:jc w:val="right"/>
              <w:rPr>
                <w:rFonts w:ascii="Times New Roman" w:hAnsi="Times New Roman" w:cs="Times New Roman"/>
              </w:rPr>
            </w:pPr>
            <w:r w:rsidRPr="002C5A0A">
              <w:rPr>
                <w:rFonts w:ascii="Times New Roman" w:hAnsi="Times New Roman" w:cs="Times New Roman"/>
              </w:rPr>
              <w:t>3.481.533</w:t>
            </w:r>
          </w:p>
        </w:tc>
        <w:tc>
          <w:tcPr>
            <w:tcW w:w="2438"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rsidR="006C4CE5" w:rsidRPr="002C5A0A" w:rsidRDefault="002E7762">
            <w:pPr>
              <w:jc w:val="center"/>
              <w:rPr>
                <w:rFonts w:ascii="Times New Roman" w:hAnsi="Times New Roman" w:cs="Times New Roman"/>
              </w:rPr>
            </w:pPr>
            <w:r w:rsidRPr="002C5A0A">
              <w:rPr>
                <w:rFonts w:ascii="Times New Roman" w:hAnsi="Times New Roman" w:cs="Times New Roman"/>
                <w:b/>
                <w:bCs/>
                <w:color w:val="006600"/>
              </w:rPr>
              <w:t>-0,1%</w:t>
            </w:r>
          </w:p>
        </w:tc>
      </w:tr>
      <w:tr w:rsidR="006C4CE5" w:rsidRPr="00796B1B">
        <w:tc>
          <w:tcPr>
            <w:tcW w:w="2400" w:type="dxa"/>
            <w:tcBorders>
              <w:top w:val="single" w:sz="1" w:space="0" w:color="CCCCCC"/>
              <w:left w:val="single" w:sz="1" w:space="0" w:color="CCCCCC"/>
              <w:bottom w:val="single" w:sz="1" w:space="0" w:color="CCCCCC"/>
              <w:right w:val="single" w:sz="1" w:space="0" w:color="CCCCCC"/>
            </w:tcBorders>
            <w:shd w:val="clear" w:color="auto" w:fill="E8F5E9"/>
            <w:tcMar>
              <w:top w:w="60" w:type="dxa"/>
              <w:left w:w="100" w:type="dxa"/>
              <w:bottom w:w="60" w:type="dxa"/>
              <w:right w:w="100" w:type="dxa"/>
            </w:tcMar>
          </w:tcPr>
          <w:p w:rsidR="006C4CE5" w:rsidRPr="002C5A0A" w:rsidRDefault="002E7762">
            <w:pPr>
              <w:rPr>
                <w:rFonts w:ascii="Times New Roman" w:hAnsi="Times New Roman" w:cs="Times New Roman"/>
              </w:rPr>
            </w:pPr>
            <w:r w:rsidRPr="002C5A0A">
              <w:rPr>
                <w:rFonts w:ascii="Times New Roman" w:hAnsi="Times New Roman" w:cs="Times New Roman"/>
                <w:b/>
                <w:bCs/>
              </w:rPr>
              <w:t>Iulie</w:t>
            </w:r>
          </w:p>
        </w:tc>
        <w:tc>
          <w:tcPr>
            <w:tcW w:w="2400" w:type="dxa"/>
            <w:tcBorders>
              <w:top w:val="single" w:sz="1" w:space="0" w:color="CCCCCC"/>
              <w:left w:val="single" w:sz="1" w:space="0" w:color="CCCCCC"/>
              <w:bottom w:val="single" w:sz="1" w:space="0" w:color="CCCCCC"/>
              <w:right w:val="single" w:sz="1" w:space="0" w:color="CCCCCC"/>
            </w:tcBorders>
            <w:shd w:val="clear" w:color="auto" w:fill="E8F5E9"/>
            <w:tcMar>
              <w:top w:w="60" w:type="dxa"/>
              <w:left w:w="100" w:type="dxa"/>
              <w:bottom w:w="60" w:type="dxa"/>
              <w:right w:w="100" w:type="dxa"/>
            </w:tcMar>
          </w:tcPr>
          <w:p w:rsidR="006C4CE5" w:rsidRPr="002C5A0A" w:rsidRDefault="002E7762">
            <w:pPr>
              <w:jc w:val="right"/>
              <w:rPr>
                <w:rFonts w:ascii="Times New Roman" w:hAnsi="Times New Roman" w:cs="Times New Roman"/>
              </w:rPr>
            </w:pPr>
            <w:r w:rsidRPr="002C5A0A">
              <w:rPr>
                <w:rFonts w:ascii="Times New Roman" w:hAnsi="Times New Roman" w:cs="Times New Roman"/>
              </w:rPr>
              <w:t>3.445.013</w:t>
            </w:r>
          </w:p>
        </w:tc>
        <w:tc>
          <w:tcPr>
            <w:tcW w:w="2400" w:type="dxa"/>
            <w:tcBorders>
              <w:top w:val="single" w:sz="1" w:space="0" w:color="CCCCCC"/>
              <w:left w:val="single" w:sz="1" w:space="0" w:color="CCCCCC"/>
              <w:bottom w:val="single" w:sz="1" w:space="0" w:color="CCCCCC"/>
              <w:right w:val="single" w:sz="1" w:space="0" w:color="CCCCCC"/>
            </w:tcBorders>
            <w:shd w:val="clear" w:color="auto" w:fill="E8F5E9"/>
            <w:tcMar>
              <w:top w:w="60" w:type="dxa"/>
              <w:left w:w="100" w:type="dxa"/>
              <w:bottom w:w="60" w:type="dxa"/>
              <w:right w:w="100" w:type="dxa"/>
            </w:tcMar>
          </w:tcPr>
          <w:p w:rsidR="006C4CE5" w:rsidRPr="002C5A0A" w:rsidRDefault="002E7762">
            <w:pPr>
              <w:jc w:val="right"/>
              <w:rPr>
                <w:rFonts w:ascii="Times New Roman" w:hAnsi="Times New Roman" w:cs="Times New Roman"/>
              </w:rPr>
            </w:pPr>
            <w:r w:rsidRPr="002C5A0A">
              <w:rPr>
                <w:rFonts w:ascii="Times New Roman" w:hAnsi="Times New Roman" w:cs="Times New Roman"/>
              </w:rPr>
              <w:t>2.618.070</w:t>
            </w:r>
          </w:p>
        </w:tc>
        <w:tc>
          <w:tcPr>
            <w:tcW w:w="2438" w:type="dxa"/>
            <w:tcBorders>
              <w:top w:val="single" w:sz="1" w:space="0" w:color="CCCCCC"/>
              <w:left w:val="single" w:sz="1" w:space="0" w:color="CCCCCC"/>
              <w:bottom w:val="single" w:sz="1" w:space="0" w:color="CCCCCC"/>
              <w:right w:val="single" w:sz="1" w:space="0" w:color="CCCCCC"/>
            </w:tcBorders>
            <w:shd w:val="clear" w:color="auto" w:fill="E8F5E9"/>
            <w:tcMar>
              <w:top w:w="60" w:type="dxa"/>
              <w:left w:w="100" w:type="dxa"/>
              <w:bottom w:w="60" w:type="dxa"/>
              <w:right w:w="100" w:type="dxa"/>
            </w:tcMar>
          </w:tcPr>
          <w:p w:rsidR="006C4CE5" w:rsidRPr="002C5A0A" w:rsidRDefault="002E7762">
            <w:pPr>
              <w:jc w:val="center"/>
              <w:rPr>
                <w:rFonts w:ascii="Times New Roman" w:hAnsi="Times New Roman" w:cs="Times New Roman"/>
              </w:rPr>
            </w:pPr>
            <w:r w:rsidRPr="002C5A0A">
              <w:rPr>
                <w:rFonts w:ascii="Times New Roman" w:hAnsi="Times New Roman" w:cs="Times New Roman"/>
                <w:b/>
                <w:bCs/>
                <w:color w:val="006600"/>
              </w:rPr>
              <w:t>-24,0%</w:t>
            </w:r>
          </w:p>
        </w:tc>
      </w:tr>
      <w:tr w:rsidR="006C4CE5" w:rsidRPr="00796B1B">
        <w:tc>
          <w:tcPr>
            <w:tcW w:w="2400" w:type="dxa"/>
            <w:tcBorders>
              <w:top w:val="single" w:sz="1" w:space="0" w:color="CCCCCC"/>
              <w:left w:val="single" w:sz="1" w:space="0" w:color="CCCCCC"/>
              <w:bottom w:val="single" w:sz="1" w:space="0" w:color="CCCCCC"/>
              <w:right w:val="single" w:sz="1" w:space="0" w:color="CCCCCC"/>
            </w:tcBorders>
            <w:shd w:val="clear" w:color="auto" w:fill="E8F5E9"/>
            <w:tcMar>
              <w:top w:w="60" w:type="dxa"/>
              <w:left w:w="100" w:type="dxa"/>
              <w:bottom w:w="60" w:type="dxa"/>
              <w:right w:w="100" w:type="dxa"/>
            </w:tcMar>
          </w:tcPr>
          <w:p w:rsidR="006C4CE5" w:rsidRPr="002C5A0A" w:rsidRDefault="002E7762">
            <w:pPr>
              <w:rPr>
                <w:rFonts w:ascii="Times New Roman" w:hAnsi="Times New Roman" w:cs="Times New Roman"/>
              </w:rPr>
            </w:pPr>
            <w:r w:rsidRPr="002C5A0A">
              <w:rPr>
                <w:rFonts w:ascii="Times New Roman" w:hAnsi="Times New Roman" w:cs="Times New Roman"/>
                <w:b/>
                <w:bCs/>
              </w:rPr>
              <w:lastRenderedPageBreak/>
              <w:t>August</w:t>
            </w:r>
          </w:p>
        </w:tc>
        <w:tc>
          <w:tcPr>
            <w:tcW w:w="2400" w:type="dxa"/>
            <w:tcBorders>
              <w:top w:val="single" w:sz="1" w:space="0" w:color="CCCCCC"/>
              <w:left w:val="single" w:sz="1" w:space="0" w:color="CCCCCC"/>
              <w:bottom w:val="single" w:sz="1" w:space="0" w:color="CCCCCC"/>
              <w:right w:val="single" w:sz="1" w:space="0" w:color="CCCCCC"/>
            </w:tcBorders>
            <w:shd w:val="clear" w:color="auto" w:fill="E8F5E9"/>
            <w:tcMar>
              <w:top w:w="60" w:type="dxa"/>
              <w:left w:w="100" w:type="dxa"/>
              <w:bottom w:w="60" w:type="dxa"/>
              <w:right w:w="100" w:type="dxa"/>
            </w:tcMar>
          </w:tcPr>
          <w:p w:rsidR="006C4CE5" w:rsidRPr="002C5A0A" w:rsidRDefault="002E7762">
            <w:pPr>
              <w:jc w:val="right"/>
              <w:rPr>
                <w:rFonts w:ascii="Times New Roman" w:hAnsi="Times New Roman" w:cs="Times New Roman"/>
              </w:rPr>
            </w:pPr>
            <w:r w:rsidRPr="002C5A0A">
              <w:rPr>
                <w:rFonts w:ascii="Times New Roman" w:hAnsi="Times New Roman" w:cs="Times New Roman"/>
              </w:rPr>
              <w:t>3.158.474</w:t>
            </w:r>
          </w:p>
        </w:tc>
        <w:tc>
          <w:tcPr>
            <w:tcW w:w="2400" w:type="dxa"/>
            <w:tcBorders>
              <w:top w:val="single" w:sz="1" w:space="0" w:color="CCCCCC"/>
              <w:left w:val="single" w:sz="1" w:space="0" w:color="CCCCCC"/>
              <w:bottom w:val="single" w:sz="1" w:space="0" w:color="CCCCCC"/>
              <w:right w:val="single" w:sz="1" w:space="0" w:color="CCCCCC"/>
            </w:tcBorders>
            <w:shd w:val="clear" w:color="auto" w:fill="E8F5E9"/>
            <w:tcMar>
              <w:top w:w="60" w:type="dxa"/>
              <w:left w:w="100" w:type="dxa"/>
              <w:bottom w:w="60" w:type="dxa"/>
              <w:right w:w="100" w:type="dxa"/>
            </w:tcMar>
          </w:tcPr>
          <w:p w:rsidR="006C4CE5" w:rsidRPr="002C5A0A" w:rsidRDefault="002E7762">
            <w:pPr>
              <w:jc w:val="right"/>
              <w:rPr>
                <w:rFonts w:ascii="Times New Roman" w:hAnsi="Times New Roman" w:cs="Times New Roman"/>
              </w:rPr>
            </w:pPr>
            <w:r w:rsidRPr="002C5A0A">
              <w:rPr>
                <w:rFonts w:ascii="Times New Roman" w:hAnsi="Times New Roman" w:cs="Times New Roman"/>
              </w:rPr>
              <w:t>2.188.605</w:t>
            </w:r>
          </w:p>
        </w:tc>
        <w:tc>
          <w:tcPr>
            <w:tcW w:w="2438" w:type="dxa"/>
            <w:tcBorders>
              <w:top w:val="single" w:sz="1" w:space="0" w:color="CCCCCC"/>
              <w:left w:val="single" w:sz="1" w:space="0" w:color="CCCCCC"/>
              <w:bottom w:val="single" w:sz="1" w:space="0" w:color="CCCCCC"/>
              <w:right w:val="single" w:sz="1" w:space="0" w:color="CCCCCC"/>
            </w:tcBorders>
            <w:shd w:val="clear" w:color="auto" w:fill="E8F5E9"/>
            <w:tcMar>
              <w:top w:w="60" w:type="dxa"/>
              <w:left w:w="100" w:type="dxa"/>
              <w:bottom w:w="60" w:type="dxa"/>
              <w:right w:w="100" w:type="dxa"/>
            </w:tcMar>
          </w:tcPr>
          <w:p w:rsidR="006C4CE5" w:rsidRPr="002C5A0A" w:rsidRDefault="002E7762">
            <w:pPr>
              <w:jc w:val="center"/>
              <w:rPr>
                <w:rFonts w:ascii="Times New Roman" w:hAnsi="Times New Roman" w:cs="Times New Roman"/>
              </w:rPr>
            </w:pPr>
            <w:r w:rsidRPr="002C5A0A">
              <w:rPr>
                <w:rFonts w:ascii="Times New Roman" w:hAnsi="Times New Roman" w:cs="Times New Roman"/>
                <w:b/>
                <w:bCs/>
                <w:color w:val="006600"/>
              </w:rPr>
              <w:t>-30,7%</w:t>
            </w:r>
          </w:p>
        </w:tc>
      </w:tr>
      <w:tr w:rsidR="006C4CE5" w:rsidRPr="00796B1B">
        <w:tc>
          <w:tcPr>
            <w:tcW w:w="2400" w:type="dxa"/>
            <w:tcBorders>
              <w:top w:val="single" w:sz="1" w:space="0" w:color="CCCCCC"/>
              <w:left w:val="single" w:sz="1" w:space="0" w:color="CCCCCC"/>
              <w:bottom w:val="single" w:sz="1" w:space="0" w:color="CCCCCC"/>
              <w:right w:val="single" w:sz="1" w:space="0" w:color="CCCCCC"/>
            </w:tcBorders>
            <w:shd w:val="clear" w:color="auto" w:fill="E8F5E9"/>
            <w:tcMar>
              <w:top w:w="60" w:type="dxa"/>
              <w:left w:w="100" w:type="dxa"/>
              <w:bottom w:w="60" w:type="dxa"/>
              <w:right w:w="100" w:type="dxa"/>
            </w:tcMar>
          </w:tcPr>
          <w:p w:rsidR="006C4CE5" w:rsidRPr="002C5A0A" w:rsidRDefault="002E7762">
            <w:pPr>
              <w:rPr>
                <w:rFonts w:ascii="Times New Roman" w:hAnsi="Times New Roman" w:cs="Times New Roman"/>
              </w:rPr>
            </w:pPr>
            <w:r w:rsidRPr="002C5A0A">
              <w:rPr>
                <w:rFonts w:ascii="Times New Roman" w:hAnsi="Times New Roman" w:cs="Times New Roman"/>
                <w:b/>
                <w:bCs/>
              </w:rPr>
              <w:t>Septembrie</w:t>
            </w:r>
          </w:p>
        </w:tc>
        <w:tc>
          <w:tcPr>
            <w:tcW w:w="2400" w:type="dxa"/>
            <w:tcBorders>
              <w:top w:val="single" w:sz="1" w:space="0" w:color="CCCCCC"/>
              <w:left w:val="single" w:sz="1" w:space="0" w:color="CCCCCC"/>
              <w:bottom w:val="single" w:sz="1" w:space="0" w:color="CCCCCC"/>
              <w:right w:val="single" w:sz="1" w:space="0" w:color="CCCCCC"/>
            </w:tcBorders>
            <w:shd w:val="clear" w:color="auto" w:fill="E8F5E9"/>
            <w:tcMar>
              <w:top w:w="60" w:type="dxa"/>
              <w:left w:w="100" w:type="dxa"/>
              <w:bottom w:w="60" w:type="dxa"/>
              <w:right w:w="100" w:type="dxa"/>
            </w:tcMar>
          </w:tcPr>
          <w:p w:rsidR="006C4CE5" w:rsidRPr="002C5A0A" w:rsidRDefault="002E7762">
            <w:pPr>
              <w:jc w:val="right"/>
              <w:rPr>
                <w:rFonts w:ascii="Times New Roman" w:hAnsi="Times New Roman" w:cs="Times New Roman"/>
              </w:rPr>
            </w:pPr>
            <w:r w:rsidRPr="002C5A0A">
              <w:rPr>
                <w:rFonts w:ascii="Times New Roman" w:hAnsi="Times New Roman" w:cs="Times New Roman"/>
              </w:rPr>
              <w:t>3.400.739</w:t>
            </w:r>
          </w:p>
        </w:tc>
        <w:tc>
          <w:tcPr>
            <w:tcW w:w="2400" w:type="dxa"/>
            <w:tcBorders>
              <w:top w:val="single" w:sz="1" w:space="0" w:color="CCCCCC"/>
              <w:left w:val="single" w:sz="1" w:space="0" w:color="CCCCCC"/>
              <w:bottom w:val="single" w:sz="1" w:space="0" w:color="CCCCCC"/>
              <w:right w:val="single" w:sz="1" w:space="0" w:color="CCCCCC"/>
            </w:tcBorders>
            <w:shd w:val="clear" w:color="auto" w:fill="E8F5E9"/>
            <w:tcMar>
              <w:top w:w="60" w:type="dxa"/>
              <w:left w:w="100" w:type="dxa"/>
              <w:bottom w:w="60" w:type="dxa"/>
              <w:right w:w="100" w:type="dxa"/>
            </w:tcMar>
          </w:tcPr>
          <w:p w:rsidR="006C4CE5" w:rsidRPr="002C5A0A" w:rsidRDefault="002E7762">
            <w:pPr>
              <w:jc w:val="right"/>
              <w:rPr>
                <w:rFonts w:ascii="Times New Roman" w:hAnsi="Times New Roman" w:cs="Times New Roman"/>
              </w:rPr>
            </w:pPr>
            <w:r w:rsidRPr="002C5A0A">
              <w:rPr>
                <w:rFonts w:ascii="Times New Roman" w:hAnsi="Times New Roman" w:cs="Times New Roman"/>
              </w:rPr>
              <w:t>2.183.700</w:t>
            </w:r>
          </w:p>
        </w:tc>
        <w:tc>
          <w:tcPr>
            <w:tcW w:w="2438" w:type="dxa"/>
            <w:tcBorders>
              <w:top w:val="single" w:sz="1" w:space="0" w:color="CCCCCC"/>
              <w:left w:val="single" w:sz="1" w:space="0" w:color="CCCCCC"/>
              <w:bottom w:val="single" w:sz="1" w:space="0" w:color="CCCCCC"/>
              <w:right w:val="single" w:sz="1" w:space="0" w:color="CCCCCC"/>
            </w:tcBorders>
            <w:shd w:val="clear" w:color="auto" w:fill="E8F5E9"/>
            <w:tcMar>
              <w:top w:w="60" w:type="dxa"/>
              <w:left w:w="100" w:type="dxa"/>
              <w:bottom w:w="60" w:type="dxa"/>
              <w:right w:w="100" w:type="dxa"/>
            </w:tcMar>
          </w:tcPr>
          <w:p w:rsidR="006C4CE5" w:rsidRPr="002C5A0A" w:rsidRDefault="002E7762">
            <w:pPr>
              <w:jc w:val="center"/>
              <w:rPr>
                <w:rFonts w:ascii="Times New Roman" w:hAnsi="Times New Roman" w:cs="Times New Roman"/>
              </w:rPr>
            </w:pPr>
            <w:r w:rsidRPr="002C5A0A">
              <w:rPr>
                <w:rFonts w:ascii="Times New Roman" w:hAnsi="Times New Roman" w:cs="Times New Roman"/>
                <w:b/>
                <w:bCs/>
                <w:color w:val="006600"/>
              </w:rPr>
              <w:t>-35,8%</w:t>
            </w:r>
          </w:p>
        </w:tc>
      </w:tr>
      <w:tr w:rsidR="006C4CE5" w:rsidRPr="00796B1B">
        <w:tc>
          <w:tcPr>
            <w:tcW w:w="2400" w:type="dxa"/>
            <w:tcBorders>
              <w:top w:val="single" w:sz="1" w:space="0" w:color="CCCCCC"/>
              <w:left w:val="single" w:sz="1" w:space="0" w:color="CCCCCC"/>
              <w:bottom w:val="single" w:sz="1" w:space="0" w:color="CCCCCC"/>
              <w:right w:val="single" w:sz="1" w:space="0" w:color="CCCCCC"/>
            </w:tcBorders>
            <w:shd w:val="clear" w:color="auto" w:fill="E8F5E9"/>
            <w:tcMar>
              <w:top w:w="60" w:type="dxa"/>
              <w:left w:w="100" w:type="dxa"/>
              <w:bottom w:w="60" w:type="dxa"/>
              <w:right w:w="100" w:type="dxa"/>
            </w:tcMar>
          </w:tcPr>
          <w:p w:rsidR="006C4CE5" w:rsidRPr="002C5A0A" w:rsidRDefault="002E7762">
            <w:pPr>
              <w:rPr>
                <w:rFonts w:ascii="Times New Roman" w:hAnsi="Times New Roman" w:cs="Times New Roman"/>
              </w:rPr>
            </w:pPr>
            <w:r w:rsidRPr="002C5A0A">
              <w:rPr>
                <w:rFonts w:ascii="Times New Roman" w:hAnsi="Times New Roman" w:cs="Times New Roman"/>
                <w:b/>
                <w:bCs/>
              </w:rPr>
              <w:t>Octombrie</w:t>
            </w:r>
          </w:p>
        </w:tc>
        <w:tc>
          <w:tcPr>
            <w:tcW w:w="2400" w:type="dxa"/>
            <w:tcBorders>
              <w:top w:val="single" w:sz="1" w:space="0" w:color="CCCCCC"/>
              <w:left w:val="single" w:sz="1" w:space="0" w:color="CCCCCC"/>
              <w:bottom w:val="single" w:sz="1" w:space="0" w:color="CCCCCC"/>
              <w:right w:val="single" w:sz="1" w:space="0" w:color="CCCCCC"/>
            </w:tcBorders>
            <w:shd w:val="clear" w:color="auto" w:fill="E8F5E9"/>
            <w:tcMar>
              <w:top w:w="60" w:type="dxa"/>
              <w:left w:w="100" w:type="dxa"/>
              <w:bottom w:w="60" w:type="dxa"/>
              <w:right w:w="100" w:type="dxa"/>
            </w:tcMar>
          </w:tcPr>
          <w:p w:rsidR="006C4CE5" w:rsidRPr="002C5A0A" w:rsidRDefault="002E7762">
            <w:pPr>
              <w:jc w:val="right"/>
              <w:rPr>
                <w:rFonts w:ascii="Times New Roman" w:hAnsi="Times New Roman" w:cs="Times New Roman"/>
              </w:rPr>
            </w:pPr>
            <w:r w:rsidRPr="002C5A0A">
              <w:rPr>
                <w:rFonts w:ascii="Times New Roman" w:hAnsi="Times New Roman" w:cs="Times New Roman"/>
              </w:rPr>
              <w:t>3.347.544</w:t>
            </w:r>
          </w:p>
        </w:tc>
        <w:tc>
          <w:tcPr>
            <w:tcW w:w="2400" w:type="dxa"/>
            <w:tcBorders>
              <w:top w:val="single" w:sz="1" w:space="0" w:color="CCCCCC"/>
              <w:left w:val="single" w:sz="1" w:space="0" w:color="CCCCCC"/>
              <w:bottom w:val="single" w:sz="1" w:space="0" w:color="CCCCCC"/>
              <w:right w:val="single" w:sz="1" w:space="0" w:color="CCCCCC"/>
            </w:tcBorders>
            <w:shd w:val="clear" w:color="auto" w:fill="E8F5E9"/>
            <w:tcMar>
              <w:top w:w="60" w:type="dxa"/>
              <w:left w:w="100" w:type="dxa"/>
              <w:bottom w:w="60" w:type="dxa"/>
              <w:right w:w="100" w:type="dxa"/>
            </w:tcMar>
          </w:tcPr>
          <w:p w:rsidR="006C4CE5" w:rsidRPr="002C5A0A" w:rsidRDefault="002E7762">
            <w:pPr>
              <w:jc w:val="right"/>
              <w:rPr>
                <w:rFonts w:ascii="Times New Roman" w:hAnsi="Times New Roman" w:cs="Times New Roman"/>
              </w:rPr>
            </w:pPr>
            <w:r w:rsidRPr="002C5A0A">
              <w:rPr>
                <w:rFonts w:ascii="Times New Roman" w:hAnsi="Times New Roman" w:cs="Times New Roman"/>
              </w:rPr>
              <w:t>1.959.515</w:t>
            </w:r>
          </w:p>
        </w:tc>
        <w:tc>
          <w:tcPr>
            <w:tcW w:w="2438" w:type="dxa"/>
            <w:tcBorders>
              <w:top w:val="single" w:sz="1" w:space="0" w:color="CCCCCC"/>
              <w:left w:val="single" w:sz="1" w:space="0" w:color="CCCCCC"/>
              <w:bottom w:val="single" w:sz="1" w:space="0" w:color="CCCCCC"/>
              <w:right w:val="single" w:sz="1" w:space="0" w:color="CCCCCC"/>
            </w:tcBorders>
            <w:shd w:val="clear" w:color="auto" w:fill="E8F5E9"/>
            <w:tcMar>
              <w:top w:w="60" w:type="dxa"/>
              <w:left w:w="100" w:type="dxa"/>
              <w:bottom w:w="60" w:type="dxa"/>
              <w:right w:w="100" w:type="dxa"/>
            </w:tcMar>
          </w:tcPr>
          <w:p w:rsidR="006C4CE5" w:rsidRPr="002C5A0A" w:rsidRDefault="002E7762">
            <w:pPr>
              <w:jc w:val="center"/>
              <w:rPr>
                <w:rFonts w:ascii="Times New Roman" w:hAnsi="Times New Roman" w:cs="Times New Roman"/>
              </w:rPr>
            </w:pPr>
            <w:r w:rsidRPr="002C5A0A">
              <w:rPr>
                <w:rFonts w:ascii="Times New Roman" w:hAnsi="Times New Roman" w:cs="Times New Roman"/>
                <w:b/>
                <w:bCs/>
                <w:color w:val="006600"/>
              </w:rPr>
              <w:t>-41,5%</w:t>
            </w:r>
          </w:p>
        </w:tc>
      </w:tr>
      <w:tr w:rsidR="006C4CE5" w:rsidRPr="00796B1B">
        <w:tc>
          <w:tcPr>
            <w:tcW w:w="2400" w:type="dxa"/>
            <w:tcBorders>
              <w:top w:val="single" w:sz="1" w:space="0" w:color="CCCCCC"/>
              <w:left w:val="single" w:sz="1" w:space="0" w:color="CCCCCC"/>
              <w:bottom w:val="single" w:sz="1" w:space="0" w:color="CCCCCC"/>
              <w:right w:val="single" w:sz="1" w:space="0" w:color="CCCCCC"/>
            </w:tcBorders>
            <w:shd w:val="clear" w:color="auto" w:fill="E8F5E9"/>
            <w:tcMar>
              <w:top w:w="60" w:type="dxa"/>
              <w:left w:w="100" w:type="dxa"/>
              <w:bottom w:w="60" w:type="dxa"/>
              <w:right w:w="100" w:type="dxa"/>
            </w:tcMar>
          </w:tcPr>
          <w:p w:rsidR="006C4CE5" w:rsidRPr="002C5A0A" w:rsidRDefault="002E7762">
            <w:pPr>
              <w:rPr>
                <w:rFonts w:ascii="Times New Roman" w:hAnsi="Times New Roman" w:cs="Times New Roman"/>
              </w:rPr>
            </w:pPr>
            <w:r w:rsidRPr="002C5A0A">
              <w:rPr>
                <w:rFonts w:ascii="Times New Roman" w:hAnsi="Times New Roman" w:cs="Times New Roman"/>
                <w:b/>
                <w:bCs/>
              </w:rPr>
              <w:t>Noiembrie</w:t>
            </w:r>
          </w:p>
        </w:tc>
        <w:tc>
          <w:tcPr>
            <w:tcW w:w="2400" w:type="dxa"/>
            <w:tcBorders>
              <w:top w:val="single" w:sz="1" w:space="0" w:color="CCCCCC"/>
              <w:left w:val="single" w:sz="1" w:space="0" w:color="CCCCCC"/>
              <w:bottom w:val="single" w:sz="1" w:space="0" w:color="CCCCCC"/>
              <w:right w:val="single" w:sz="1" w:space="0" w:color="CCCCCC"/>
            </w:tcBorders>
            <w:shd w:val="clear" w:color="auto" w:fill="E8F5E9"/>
            <w:tcMar>
              <w:top w:w="60" w:type="dxa"/>
              <w:left w:w="100" w:type="dxa"/>
              <w:bottom w:w="60" w:type="dxa"/>
              <w:right w:w="100" w:type="dxa"/>
            </w:tcMar>
          </w:tcPr>
          <w:p w:rsidR="006C4CE5" w:rsidRPr="002C5A0A" w:rsidRDefault="002E7762">
            <w:pPr>
              <w:jc w:val="right"/>
              <w:rPr>
                <w:rFonts w:ascii="Times New Roman" w:hAnsi="Times New Roman" w:cs="Times New Roman"/>
              </w:rPr>
            </w:pPr>
            <w:r w:rsidRPr="002C5A0A">
              <w:rPr>
                <w:rFonts w:ascii="Times New Roman" w:hAnsi="Times New Roman" w:cs="Times New Roman"/>
              </w:rPr>
              <w:t>3.985.416</w:t>
            </w:r>
          </w:p>
        </w:tc>
        <w:tc>
          <w:tcPr>
            <w:tcW w:w="2400" w:type="dxa"/>
            <w:tcBorders>
              <w:top w:val="single" w:sz="1" w:space="0" w:color="CCCCCC"/>
              <w:left w:val="single" w:sz="1" w:space="0" w:color="CCCCCC"/>
              <w:bottom w:val="single" w:sz="1" w:space="0" w:color="CCCCCC"/>
              <w:right w:val="single" w:sz="1" w:space="0" w:color="CCCCCC"/>
            </w:tcBorders>
            <w:shd w:val="clear" w:color="auto" w:fill="E8F5E9"/>
            <w:tcMar>
              <w:top w:w="60" w:type="dxa"/>
              <w:left w:w="100" w:type="dxa"/>
              <w:bottom w:w="60" w:type="dxa"/>
              <w:right w:w="100" w:type="dxa"/>
            </w:tcMar>
          </w:tcPr>
          <w:p w:rsidR="006C4CE5" w:rsidRPr="002C5A0A" w:rsidRDefault="002E7762">
            <w:pPr>
              <w:jc w:val="right"/>
              <w:rPr>
                <w:rFonts w:ascii="Times New Roman" w:hAnsi="Times New Roman" w:cs="Times New Roman"/>
              </w:rPr>
            </w:pPr>
            <w:r w:rsidRPr="002C5A0A">
              <w:rPr>
                <w:rFonts w:ascii="Times New Roman" w:hAnsi="Times New Roman" w:cs="Times New Roman"/>
              </w:rPr>
              <w:t>1.697.849</w:t>
            </w:r>
          </w:p>
        </w:tc>
        <w:tc>
          <w:tcPr>
            <w:tcW w:w="2438" w:type="dxa"/>
            <w:tcBorders>
              <w:top w:val="single" w:sz="1" w:space="0" w:color="CCCCCC"/>
              <w:left w:val="single" w:sz="1" w:space="0" w:color="CCCCCC"/>
              <w:bottom w:val="single" w:sz="1" w:space="0" w:color="CCCCCC"/>
              <w:right w:val="single" w:sz="1" w:space="0" w:color="CCCCCC"/>
            </w:tcBorders>
            <w:shd w:val="clear" w:color="auto" w:fill="E8F5E9"/>
            <w:tcMar>
              <w:top w:w="60" w:type="dxa"/>
              <w:left w:w="100" w:type="dxa"/>
              <w:bottom w:w="60" w:type="dxa"/>
              <w:right w:w="100" w:type="dxa"/>
            </w:tcMar>
          </w:tcPr>
          <w:p w:rsidR="006C4CE5" w:rsidRPr="002C5A0A" w:rsidRDefault="002E7762">
            <w:pPr>
              <w:jc w:val="center"/>
              <w:rPr>
                <w:rFonts w:ascii="Times New Roman" w:hAnsi="Times New Roman" w:cs="Times New Roman"/>
              </w:rPr>
            </w:pPr>
            <w:r w:rsidRPr="002C5A0A">
              <w:rPr>
                <w:rFonts w:ascii="Times New Roman" w:hAnsi="Times New Roman" w:cs="Times New Roman"/>
                <w:b/>
                <w:bCs/>
                <w:color w:val="006600"/>
              </w:rPr>
              <w:t>-57,4%</w:t>
            </w:r>
          </w:p>
        </w:tc>
      </w:tr>
      <w:tr w:rsidR="006C4CE5" w:rsidRPr="00796B1B">
        <w:tc>
          <w:tcPr>
            <w:tcW w:w="2400" w:type="dxa"/>
            <w:tcBorders>
              <w:top w:val="single" w:sz="1" w:space="0" w:color="CCCCCC"/>
              <w:left w:val="single" w:sz="1" w:space="0" w:color="CCCCCC"/>
              <w:bottom w:val="single" w:sz="1" w:space="0" w:color="CCCCCC"/>
              <w:right w:val="single" w:sz="1" w:space="0" w:color="CCCCCC"/>
            </w:tcBorders>
            <w:shd w:val="clear" w:color="auto" w:fill="E8F5E9"/>
            <w:tcMar>
              <w:top w:w="60" w:type="dxa"/>
              <w:left w:w="100" w:type="dxa"/>
              <w:bottom w:w="60" w:type="dxa"/>
              <w:right w:w="100" w:type="dxa"/>
            </w:tcMar>
          </w:tcPr>
          <w:p w:rsidR="006C4CE5" w:rsidRPr="002C5A0A" w:rsidRDefault="002E7762">
            <w:pPr>
              <w:rPr>
                <w:rFonts w:ascii="Times New Roman" w:hAnsi="Times New Roman" w:cs="Times New Roman"/>
              </w:rPr>
            </w:pPr>
            <w:r w:rsidRPr="002C5A0A">
              <w:rPr>
                <w:rFonts w:ascii="Times New Roman" w:hAnsi="Times New Roman" w:cs="Times New Roman"/>
                <w:b/>
                <w:bCs/>
              </w:rPr>
              <w:t>Decembrie</w:t>
            </w:r>
          </w:p>
        </w:tc>
        <w:tc>
          <w:tcPr>
            <w:tcW w:w="2400" w:type="dxa"/>
            <w:tcBorders>
              <w:top w:val="single" w:sz="1" w:space="0" w:color="CCCCCC"/>
              <w:left w:val="single" w:sz="1" w:space="0" w:color="CCCCCC"/>
              <w:bottom w:val="single" w:sz="1" w:space="0" w:color="CCCCCC"/>
              <w:right w:val="single" w:sz="1" w:space="0" w:color="CCCCCC"/>
            </w:tcBorders>
            <w:shd w:val="clear" w:color="auto" w:fill="E8F5E9"/>
            <w:tcMar>
              <w:top w:w="60" w:type="dxa"/>
              <w:left w:w="100" w:type="dxa"/>
              <w:bottom w:w="60" w:type="dxa"/>
              <w:right w:w="100" w:type="dxa"/>
            </w:tcMar>
          </w:tcPr>
          <w:p w:rsidR="006C4CE5" w:rsidRPr="002C5A0A" w:rsidRDefault="002E7762">
            <w:pPr>
              <w:jc w:val="right"/>
              <w:rPr>
                <w:rFonts w:ascii="Times New Roman" w:hAnsi="Times New Roman" w:cs="Times New Roman"/>
              </w:rPr>
            </w:pPr>
            <w:r w:rsidRPr="002C5A0A">
              <w:rPr>
                <w:rFonts w:ascii="Times New Roman" w:hAnsi="Times New Roman" w:cs="Times New Roman"/>
              </w:rPr>
              <w:t>3.721.063</w:t>
            </w:r>
          </w:p>
        </w:tc>
        <w:tc>
          <w:tcPr>
            <w:tcW w:w="2400" w:type="dxa"/>
            <w:tcBorders>
              <w:top w:val="single" w:sz="1" w:space="0" w:color="CCCCCC"/>
              <w:left w:val="single" w:sz="1" w:space="0" w:color="CCCCCC"/>
              <w:bottom w:val="single" w:sz="1" w:space="0" w:color="CCCCCC"/>
              <w:right w:val="single" w:sz="1" w:space="0" w:color="CCCCCC"/>
            </w:tcBorders>
            <w:shd w:val="clear" w:color="auto" w:fill="E8F5E9"/>
            <w:tcMar>
              <w:top w:w="60" w:type="dxa"/>
              <w:left w:w="100" w:type="dxa"/>
              <w:bottom w:w="60" w:type="dxa"/>
              <w:right w:w="100" w:type="dxa"/>
            </w:tcMar>
          </w:tcPr>
          <w:p w:rsidR="006C4CE5" w:rsidRPr="002C5A0A" w:rsidRDefault="002E7762">
            <w:pPr>
              <w:jc w:val="right"/>
              <w:rPr>
                <w:rFonts w:ascii="Times New Roman" w:hAnsi="Times New Roman" w:cs="Times New Roman"/>
              </w:rPr>
            </w:pPr>
            <w:r w:rsidRPr="002C5A0A">
              <w:rPr>
                <w:rFonts w:ascii="Times New Roman" w:hAnsi="Times New Roman" w:cs="Times New Roman"/>
              </w:rPr>
              <w:t>2.004.789</w:t>
            </w:r>
          </w:p>
        </w:tc>
        <w:tc>
          <w:tcPr>
            <w:tcW w:w="2438" w:type="dxa"/>
            <w:tcBorders>
              <w:top w:val="single" w:sz="1" w:space="0" w:color="CCCCCC"/>
              <w:left w:val="single" w:sz="1" w:space="0" w:color="CCCCCC"/>
              <w:bottom w:val="single" w:sz="1" w:space="0" w:color="CCCCCC"/>
              <w:right w:val="single" w:sz="1" w:space="0" w:color="CCCCCC"/>
            </w:tcBorders>
            <w:shd w:val="clear" w:color="auto" w:fill="E8F5E9"/>
            <w:tcMar>
              <w:top w:w="60" w:type="dxa"/>
              <w:left w:w="100" w:type="dxa"/>
              <w:bottom w:w="60" w:type="dxa"/>
              <w:right w:w="100" w:type="dxa"/>
            </w:tcMar>
          </w:tcPr>
          <w:p w:rsidR="006C4CE5" w:rsidRPr="002C5A0A" w:rsidRDefault="002E7762">
            <w:pPr>
              <w:jc w:val="center"/>
              <w:rPr>
                <w:rFonts w:ascii="Times New Roman" w:hAnsi="Times New Roman" w:cs="Times New Roman"/>
              </w:rPr>
            </w:pPr>
            <w:r w:rsidRPr="002C5A0A">
              <w:rPr>
                <w:rFonts w:ascii="Times New Roman" w:hAnsi="Times New Roman" w:cs="Times New Roman"/>
                <w:b/>
                <w:bCs/>
                <w:color w:val="006600"/>
              </w:rPr>
              <w:t>-46,1%</w:t>
            </w:r>
          </w:p>
        </w:tc>
      </w:tr>
    </w:tbl>
    <w:p w:rsidR="006C4CE5" w:rsidRPr="002C5A0A" w:rsidRDefault="002E7762" w:rsidP="00796B1B">
      <w:pPr>
        <w:spacing w:after="300"/>
        <w:ind w:firstLine="720"/>
        <w:rPr>
          <w:rFonts w:ascii="Times New Roman" w:hAnsi="Times New Roman" w:cs="Times New Roman"/>
          <w:b/>
          <w:bCs/>
          <w:sz w:val="28"/>
          <w:szCs w:val="28"/>
        </w:rPr>
      </w:pPr>
      <w:r w:rsidRPr="002C5A0A">
        <w:rPr>
          <w:rFonts w:ascii="Times New Roman" w:hAnsi="Times New Roman" w:cs="Times New Roman"/>
          <w:b/>
          <w:bCs/>
          <w:sz w:val="28"/>
          <w:szCs w:val="28"/>
        </w:rPr>
        <w:t>Reducerea medie în perioada iulie-decembrie 2025 a fost de 39,9% comparativ cu 2024, demonstrând impactul pozitiv al măsurilor implementate.</w:t>
      </w:r>
    </w:p>
    <w:p w:rsidR="006C4CE5" w:rsidRPr="002C5A0A" w:rsidRDefault="002E7762" w:rsidP="008F2075">
      <w:pPr>
        <w:pStyle w:val="ListParagraph"/>
        <w:numPr>
          <w:ilvl w:val="1"/>
          <w:numId w:val="13"/>
        </w:numPr>
        <w:rPr>
          <w:rFonts w:ascii="Times New Roman" w:hAnsi="Times New Roman" w:cs="Times New Roman"/>
          <w:b/>
          <w:sz w:val="28"/>
          <w:szCs w:val="28"/>
        </w:rPr>
      </w:pPr>
      <w:proofErr w:type="spellStart"/>
      <w:r w:rsidRPr="002C5A0A">
        <w:rPr>
          <w:rFonts w:ascii="Times New Roman" w:hAnsi="Times New Roman" w:cs="Times New Roman"/>
          <w:b/>
          <w:sz w:val="28"/>
          <w:szCs w:val="28"/>
        </w:rPr>
        <w:t>Optimizarea</w:t>
      </w:r>
      <w:proofErr w:type="spellEnd"/>
      <w:r w:rsidRPr="002C5A0A">
        <w:rPr>
          <w:rFonts w:ascii="Times New Roman" w:hAnsi="Times New Roman" w:cs="Times New Roman"/>
          <w:b/>
          <w:sz w:val="28"/>
          <w:szCs w:val="28"/>
        </w:rPr>
        <w:t xml:space="preserve"> </w:t>
      </w:r>
      <w:proofErr w:type="spellStart"/>
      <w:r w:rsidRPr="002C5A0A">
        <w:rPr>
          <w:rFonts w:ascii="Times New Roman" w:hAnsi="Times New Roman" w:cs="Times New Roman"/>
          <w:b/>
          <w:sz w:val="28"/>
          <w:szCs w:val="28"/>
        </w:rPr>
        <w:t>resurselor</w:t>
      </w:r>
      <w:proofErr w:type="spellEnd"/>
      <w:r w:rsidRPr="002C5A0A">
        <w:rPr>
          <w:rFonts w:ascii="Times New Roman" w:hAnsi="Times New Roman" w:cs="Times New Roman"/>
          <w:b/>
          <w:sz w:val="28"/>
          <w:szCs w:val="28"/>
        </w:rPr>
        <w:t xml:space="preserve"> </w:t>
      </w:r>
      <w:proofErr w:type="spellStart"/>
      <w:r w:rsidRPr="002C5A0A">
        <w:rPr>
          <w:rFonts w:ascii="Times New Roman" w:hAnsi="Times New Roman" w:cs="Times New Roman"/>
          <w:b/>
          <w:sz w:val="28"/>
          <w:szCs w:val="28"/>
        </w:rPr>
        <w:t>umane</w:t>
      </w:r>
      <w:proofErr w:type="spellEnd"/>
    </w:p>
    <w:p w:rsidR="00796B1B" w:rsidRPr="002C5A0A" w:rsidRDefault="00796B1B" w:rsidP="00796B1B">
      <w:pPr>
        <w:pStyle w:val="ListParagraph"/>
        <w:ind w:left="1080"/>
        <w:rPr>
          <w:rFonts w:ascii="Times New Roman" w:hAnsi="Times New Roman" w:cs="Times New Roman"/>
          <w:b/>
          <w:sz w:val="28"/>
          <w:szCs w:val="28"/>
        </w:rPr>
      </w:pPr>
    </w:p>
    <w:p w:rsidR="001224EC" w:rsidRPr="007827E3" w:rsidRDefault="001224EC" w:rsidP="007827E3">
      <w:pPr>
        <w:spacing w:after="200"/>
        <w:ind w:firstLine="720"/>
        <w:jc w:val="both"/>
        <w:rPr>
          <w:rFonts w:ascii="Times New Roman" w:hAnsi="Times New Roman" w:cs="Times New Roman"/>
          <w:sz w:val="28"/>
          <w:szCs w:val="28"/>
        </w:rPr>
      </w:pPr>
      <w:r w:rsidRPr="002C5A0A">
        <w:rPr>
          <w:rFonts w:ascii="Times New Roman" w:hAnsi="Times New Roman" w:cs="Times New Roman"/>
          <w:sz w:val="28"/>
          <w:szCs w:val="28"/>
        </w:rPr>
        <w:t>Reorganizarea formală, anunțată public de Șeful Cancelariei pe 18 iulie 2025, prevede reducerea numărului total de posturi de la 176 la aproximativ 105 (reducere de 40%), cu o economie estimată de circa 850.000 lei pe lună: 615.000 lei din reducerea aparatului demnitarilor și circa 235.000 lei din eficientizarea corpului de funcționari. Această reorganizare nu a putut fi implementată până la această da</w:t>
      </w:r>
      <w:r w:rsidR="008F2075" w:rsidRPr="002C5A0A">
        <w:rPr>
          <w:rFonts w:ascii="Times New Roman" w:hAnsi="Times New Roman" w:cs="Times New Roman"/>
          <w:sz w:val="28"/>
          <w:szCs w:val="28"/>
        </w:rPr>
        <w:t>tă, întrucât se așteaptă semnarea proiectului de reorganizare de către Secretarul</w:t>
      </w:r>
      <w:r w:rsidRPr="002C5A0A">
        <w:rPr>
          <w:rFonts w:ascii="Times New Roman" w:hAnsi="Times New Roman" w:cs="Times New Roman"/>
          <w:sz w:val="28"/>
          <w:szCs w:val="28"/>
        </w:rPr>
        <w:t xml:space="preserve"> General al Guvernului. </w:t>
      </w:r>
    </w:p>
    <w:p w:rsidR="00BF2329" w:rsidRPr="002C5A0A" w:rsidRDefault="004A770B">
      <w:pPr>
        <w:spacing w:after="200"/>
        <w:ind w:firstLine="720"/>
        <w:jc w:val="both"/>
        <w:rPr>
          <w:rFonts w:ascii="Times New Roman" w:hAnsi="Times New Roman" w:cs="Times New Roman"/>
          <w:sz w:val="28"/>
          <w:szCs w:val="28"/>
        </w:rPr>
      </w:pPr>
      <w:r w:rsidRPr="002C5A0A">
        <w:rPr>
          <w:rFonts w:ascii="Times New Roman" w:hAnsi="Times New Roman" w:cs="Times New Roman"/>
          <w:sz w:val="28"/>
          <w:szCs w:val="28"/>
        </w:rPr>
        <w:t>Situația detaliată din statul de funcții este următoarea:</w:t>
      </w:r>
    </w:p>
    <w:p w:rsidR="00BF2329" w:rsidRPr="002C5A0A" w:rsidRDefault="004A770B">
      <w:pPr>
        <w:spacing w:after="80"/>
        <w:jc w:val="both"/>
        <w:rPr>
          <w:sz w:val="28"/>
          <w:szCs w:val="28"/>
        </w:rPr>
      </w:pPr>
      <w:r>
        <w:rPr>
          <w:rFonts w:ascii="Times New Roman" w:hAnsi="Times New Roman" w:cs="Times New Roman"/>
          <w:b/>
          <w:i/>
          <w:sz w:val="20"/>
        </w:rPr>
        <w:t>a</w:t>
      </w:r>
      <w:r w:rsidRPr="002C5A0A">
        <w:rPr>
          <w:rFonts w:ascii="Times New Roman" w:hAnsi="Times New Roman" w:cs="Times New Roman"/>
          <w:b/>
          <w:i/>
          <w:sz w:val="28"/>
          <w:szCs w:val="28"/>
        </w:rPr>
        <w:t>) Situația completă a posturilor - ianuarie 2026 vs. ianuarie 2025 vs. ianuarie 2024</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1140"/>
        <w:gridCol w:w="1140"/>
        <w:gridCol w:w="1140"/>
        <w:gridCol w:w="1140"/>
        <w:gridCol w:w="1140"/>
        <w:gridCol w:w="1138"/>
      </w:tblGrid>
      <w:tr w:rsidR="00BF2329" w:rsidRPr="002C5A0A">
        <w:tc>
          <w:tcPr>
            <w:tcW w:w="2800" w:type="dxa"/>
            <w:shd w:val="clear" w:color="auto" w:fill="003366"/>
            <w:tcMar>
              <w:top w:w="40" w:type="dxa"/>
              <w:left w:w="80" w:type="dxa"/>
              <w:bottom w:w="40" w:type="dxa"/>
              <w:right w:w="80" w:type="dxa"/>
            </w:tcMar>
          </w:tcPr>
          <w:p w:rsidR="00BF2329" w:rsidRPr="002C5A0A" w:rsidRDefault="004A770B">
            <w:pPr>
              <w:jc w:val="center"/>
            </w:pPr>
            <w:r w:rsidRPr="002C5A0A">
              <w:rPr>
                <w:rFonts w:ascii="Times New Roman" w:hAnsi="Times New Roman" w:cs="Times New Roman"/>
                <w:b/>
                <w:color w:val="FFFFFF"/>
              </w:rPr>
              <w:t>Categorie</w:t>
            </w:r>
          </w:p>
        </w:tc>
        <w:tc>
          <w:tcPr>
            <w:tcW w:w="1140" w:type="dxa"/>
            <w:shd w:val="clear" w:color="auto" w:fill="003366"/>
            <w:tcMar>
              <w:top w:w="40" w:type="dxa"/>
              <w:left w:w="80" w:type="dxa"/>
              <w:bottom w:w="40" w:type="dxa"/>
              <w:right w:w="80" w:type="dxa"/>
            </w:tcMar>
          </w:tcPr>
          <w:p w:rsidR="00BF2329" w:rsidRPr="002C5A0A" w:rsidRDefault="004A770B">
            <w:pPr>
              <w:jc w:val="center"/>
            </w:pPr>
            <w:r w:rsidRPr="002C5A0A">
              <w:rPr>
                <w:rFonts w:ascii="Times New Roman" w:hAnsi="Times New Roman" w:cs="Times New Roman"/>
                <w:b/>
                <w:color w:val="FFFFFF"/>
              </w:rPr>
              <w:t>Posturi (ian. 2024)</w:t>
            </w:r>
          </w:p>
        </w:tc>
        <w:tc>
          <w:tcPr>
            <w:tcW w:w="1140" w:type="dxa"/>
            <w:shd w:val="clear" w:color="auto" w:fill="003366"/>
            <w:tcMar>
              <w:top w:w="40" w:type="dxa"/>
              <w:left w:w="80" w:type="dxa"/>
              <w:bottom w:w="40" w:type="dxa"/>
              <w:right w:w="80" w:type="dxa"/>
            </w:tcMar>
          </w:tcPr>
          <w:p w:rsidR="00BF2329" w:rsidRPr="002C5A0A" w:rsidRDefault="004A770B">
            <w:pPr>
              <w:jc w:val="center"/>
            </w:pPr>
            <w:r w:rsidRPr="002C5A0A">
              <w:rPr>
                <w:rFonts w:ascii="Times New Roman" w:hAnsi="Times New Roman" w:cs="Times New Roman"/>
                <w:b/>
                <w:color w:val="FFFFFF"/>
              </w:rPr>
              <w:t>Ocupat (ian. 2024)</w:t>
            </w:r>
          </w:p>
        </w:tc>
        <w:tc>
          <w:tcPr>
            <w:tcW w:w="1140" w:type="dxa"/>
            <w:shd w:val="clear" w:color="auto" w:fill="003366"/>
            <w:tcMar>
              <w:top w:w="40" w:type="dxa"/>
              <w:left w:w="80" w:type="dxa"/>
              <w:bottom w:w="40" w:type="dxa"/>
              <w:right w:w="80" w:type="dxa"/>
            </w:tcMar>
          </w:tcPr>
          <w:p w:rsidR="00BF2329" w:rsidRPr="002C5A0A" w:rsidRDefault="004A770B">
            <w:pPr>
              <w:jc w:val="center"/>
            </w:pPr>
            <w:r w:rsidRPr="002C5A0A">
              <w:rPr>
                <w:rFonts w:ascii="Times New Roman" w:hAnsi="Times New Roman" w:cs="Times New Roman"/>
                <w:b/>
                <w:color w:val="FFFFFF"/>
              </w:rPr>
              <w:t>Posturi (ian. 2025)</w:t>
            </w:r>
          </w:p>
        </w:tc>
        <w:tc>
          <w:tcPr>
            <w:tcW w:w="1140" w:type="dxa"/>
            <w:shd w:val="clear" w:color="auto" w:fill="003366"/>
            <w:tcMar>
              <w:top w:w="40" w:type="dxa"/>
              <w:left w:w="80" w:type="dxa"/>
              <w:bottom w:w="40" w:type="dxa"/>
              <w:right w:w="80" w:type="dxa"/>
            </w:tcMar>
          </w:tcPr>
          <w:p w:rsidR="00BF2329" w:rsidRPr="002C5A0A" w:rsidRDefault="004A770B">
            <w:pPr>
              <w:jc w:val="center"/>
            </w:pPr>
            <w:r w:rsidRPr="002C5A0A">
              <w:rPr>
                <w:rFonts w:ascii="Times New Roman" w:hAnsi="Times New Roman" w:cs="Times New Roman"/>
                <w:b/>
                <w:color w:val="FFFFFF"/>
              </w:rPr>
              <w:t>Ocupat (ian. 2025)</w:t>
            </w:r>
          </w:p>
        </w:tc>
        <w:tc>
          <w:tcPr>
            <w:tcW w:w="1140" w:type="dxa"/>
            <w:shd w:val="clear" w:color="auto" w:fill="003366"/>
            <w:tcMar>
              <w:top w:w="40" w:type="dxa"/>
              <w:left w:w="80" w:type="dxa"/>
              <w:bottom w:w="40" w:type="dxa"/>
              <w:right w:w="80" w:type="dxa"/>
            </w:tcMar>
          </w:tcPr>
          <w:p w:rsidR="00BF2329" w:rsidRPr="002C5A0A" w:rsidRDefault="004A770B">
            <w:pPr>
              <w:jc w:val="center"/>
            </w:pPr>
            <w:r w:rsidRPr="002C5A0A">
              <w:rPr>
                <w:rFonts w:ascii="Times New Roman" w:hAnsi="Times New Roman" w:cs="Times New Roman"/>
                <w:b/>
                <w:color w:val="FFFFFF"/>
              </w:rPr>
              <w:t>Posturi (ian. 2026)</w:t>
            </w:r>
          </w:p>
        </w:tc>
        <w:tc>
          <w:tcPr>
            <w:tcW w:w="1138" w:type="dxa"/>
            <w:shd w:val="clear" w:color="auto" w:fill="003366"/>
            <w:tcMar>
              <w:top w:w="40" w:type="dxa"/>
              <w:left w:w="80" w:type="dxa"/>
              <w:bottom w:w="40" w:type="dxa"/>
              <w:right w:w="80" w:type="dxa"/>
            </w:tcMar>
          </w:tcPr>
          <w:p w:rsidR="00BF2329" w:rsidRPr="002C5A0A" w:rsidRDefault="004A770B">
            <w:pPr>
              <w:jc w:val="center"/>
            </w:pPr>
            <w:r w:rsidRPr="002C5A0A">
              <w:rPr>
                <w:rFonts w:ascii="Times New Roman" w:hAnsi="Times New Roman" w:cs="Times New Roman"/>
                <w:b/>
                <w:color w:val="FFFFFF"/>
              </w:rPr>
              <w:t>Ocupat (ian. 2026)</w:t>
            </w:r>
          </w:p>
        </w:tc>
      </w:tr>
      <w:tr w:rsidR="00BF2329" w:rsidRPr="002C5A0A">
        <w:tc>
          <w:tcPr>
            <w:tcW w:w="2800" w:type="dxa"/>
            <w:tcMar>
              <w:top w:w="40" w:type="dxa"/>
              <w:left w:w="80" w:type="dxa"/>
              <w:bottom w:w="40" w:type="dxa"/>
              <w:right w:w="80" w:type="dxa"/>
            </w:tcMar>
          </w:tcPr>
          <w:p w:rsidR="00BF2329" w:rsidRPr="002C5A0A" w:rsidRDefault="004A770B">
            <w:r w:rsidRPr="002C5A0A">
              <w:rPr>
                <w:rFonts w:ascii="Times New Roman" w:hAnsi="Times New Roman" w:cs="Times New Roman"/>
              </w:rPr>
              <w:t>Prim-Ministru</w:t>
            </w:r>
          </w:p>
        </w:tc>
        <w:tc>
          <w:tcPr>
            <w:tcW w:w="1140" w:type="dxa"/>
            <w:tcMar>
              <w:top w:w="40" w:type="dxa"/>
              <w:left w:w="80" w:type="dxa"/>
              <w:bottom w:w="40" w:type="dxa"/>
              <w:right w:w="80" w:type="dxa"/>
            </w:tcMar>
          </w:tcPr>
          <w:p w:rsidR="00BF2329" w:rsidRPr="002C5A0A" w:rsidRDefault="004A770B">
            <w:pPr>
              <w:jc w:val="center"/>
            </w:pPr>
            <w:r w:rsidRPr="002C5A0A">
              <w:rPr>
                <w:rFonts w:ascii="Times New Roman" w:hAnsi="Times New Roman" w:cs="Times New Roman"/>
              </w:rPr>
              <w:t>1</w:t>
            </w:r>
          </w:p>
        </w:tc>
        <w:tc>
          <w:tcPr>
            <w:tcW w:w="1140" w:type="dxa"/>
            <w:tcMar>
              <w:top w:w="40" w:type="dxa"/>
              <w:left w:w="80" w:type="dxa"/>
              <w:bottom w:w="40" w:type="dxa"/>
              <w:right w:w="80" w:type="dxa"/>
            </w:tcMar>
          </w:tcPr>
          <w:p w:rsidR="00BF2329" w:rsidRPr="002C5A0A" w:rsidRDefault="004A770B">
            <w:pPr>
              <w:jc w:val="center"/>
            </w:pPr>
            <w:r w:rsidRPr="002C5A0A">
              <w:rPr>
                <w:rFonts w:ascii="Times New Roman" w:hAnsi="Times New Roman" w:cs="Times New Roman"/>
              </w:rPr>
              <w:t>1</w:t>
            </w:r>
          </w:p>
        </w:tc>
        <w:tc>
          <w:tcPr>
            <w:tcW w:w="1140" w:type="dxa"/>
            <w:tcMar>
              <w:top w:w="40" w:type="dxa"/>
              <w:left w:w="80" w:type="dxa"/>
              <w:bottom w:w="40" w:type="dxa"/>
              <w:right w:w="80" w:type="dxa"/>
            </w:tcMar>
          </w:tcPr>
          <w:p w:rsidR="00BF2329" w:rsidRPr="002C5A0A" w:rsidRDefault="004A770B">
            <w:pPr>
              <w:jc w:val="center"/>
            </w:pPr>
            <w:r w:rsidRPr="002C5A0A">
              <w:rPr>
                <w:rFonts w:ascii="Times New Roman" w:hAnsi="Times New Roman" w:cs="Times New Roman"/>
              </w:rPr>
              <w:t>1</w:t>
            </w:r>
          </w:p>
        </w:tc>
        <w:tc>
          <w:tcPr>
            <w:tcW w:w="1140" w:type="dxa"/>
            <w:tcMar>
              <w:top w:w="40" w:type="dxa"/>
              <w:left w:w="80" w:type="dxa"/>
              <w:bottom w:w="40" w:type="dxa"/>
              <w:right w:w="80" w:type="dxa"/>
            </w:tcMar>
          </w:tcPr>
          <w:p w:rsidR="00BF2329" w:rsidRPr="002C5A0A" w:rsidRDefault="004A770B">
            <w:pPr>
              <w:jc w:val="center"/>
            </w:pPr>
            <w:r w:rsidRPr="002C5A0A">
              <w:rPr>
                <w:rFonts w:ascii="Times New Roman" w:hAnsi="Times New Roman" w:cs="Times New Roman"/>
              </w:rPr>
              <w:t>1</w:t>
            </w:r>
          </w:p>
        </w:tc>
        <w:tc>
          <w:tcPr>
            <w:tcW w:w="1140" w:type="dxa"/>
            <w:tcMar>
              <w:top w:w="40" w:type="dxa"/>
              <w:left w:w="80" w:type="dxa"/>
              <w:bottom w:w="40" w:type="dxa"/>
              <w:right w:w="80" w:type="dxa"/>
            </w:tcMar>
          </w:tcPr>
          <w:p w:rsidR="00BF2329" w:rsidRPr="002C5A0A" w:rsidRDefault="004A770B">
            <w:pPr>
              <w:jc w:val="center"/>
            </w:pPr>
            <w:r w:rsidRPr="002C5A0A">
              <w:rPr>
                <w:rFonts w:ascii="Times New Roman" w:hAnsi="Times New Roman" w:cs="Times New Roman"/>
              </w:rPr>
              <w:t>1</w:t>
            </w:r>
          </w:p>
        </w:tc>
        <w:tc>
          <w:tcPr>
            <w:tcW w:w="1138" w:type="dxa"/>
            <w:tcMar>
              <w:top w:w="40" w:type="dxa"/>
              <w:left w:w="80" w:type="dxa"/>
              <w:bottom w:w="40" w:type="dxa"/>
              <w:right w:w="80" w:type="dxa"/>
            </w:tcMar>
          </w:tcPr>
          <w:p w:rsidR="00BF2329" w:rsidRPr="002C5A0A" w:rsidRDefault="004A770B">
            <w:pPr>
              <w:jc w:val="center"/>
            </w:pPr>
            <w:r w:rsidRPr="002C5A0A">
              <w:rPr>
                <w:rFonts w:ascii="Times New Roman" w:hAnsi="Times New Roman" w:cs="Times New Roman"/>
                <w:color w:val="006600"/>
              </w:rPr>
              <w:t>1</w:t>
            </w:r>
          </w:p>
        </w:tc>
      </w:tr>
      <w:tr w:rsidR="00BF2329" w:rsidRPr="002C5A0A">
        <w:tc>
          <w:tcPr>
            <w:tcW w:w="2800" w:type="dxa"/>
            <w:tcMar>
              <w:top w:w="40" w:type="dxa"/>
              <w:left w:w="80" w:type="dxa"/>
              <w:bottom w:w="40" w:type="dxa"/>
              <w:right w:w="80" w:type="dxa"/>
            </w:tcMar>
          </w:tcPr>
          <w:p w:rsidR="00BF2329" w:rsidRPr="002C5A0A" w:rsidRDefault="004A770B">
            <w:r w:rsidRPr="002C5A0A">
              <w:rPr>
                <w:rFonts w:ascii="Times New Roman" w:hAnsi="Times New Roman" w:cs="Times New Roman"/>
              </w:rPr>
              <w:t>Șef Cancelarie</w:t>
            </w:r>
          </w:p>
        </w:tc>
        <w:tc>
          <w:tcPr>
            <w:tcW w:w="1140" w:type="dxa"/>
            <w:tcMar>
              <w:top w:w="40" w:type="dxa"/>
              <w:left w:w="80" w:type="dxa"/>
              <w:bottom w:w="40" w:type="dxa"/>
              <w:right w:w="80" w:type="dxa"/>
            </w:tcMar>
          </w:tcPr>
          <w:p w:rsidR="00BF2329" w:rsidRPr="002C5A0A" w:rsidRDefault="004A770B">
            <w:pPr>
              <w:jc w:val="center"/>
            </w:pPr>
            <w:r w:rsidRPr="002C5A0A">
              <w:rPr>
                <w:rFonts w:ascii="Times New Roman" w:hAnsi="Times New Roman" w:cs="Times New Roman"/>
              </w:rPr>
              <w:t>1</w:t>
            </w:r>
          </w:p>
        </w:tc>
        <w:tc>
          <w:tcPr>
            <w:tcW w:w="1140" w:type="dxa"/>
            <w:tcMar>
              <w:top w:w="40" w:type="dxa"/>
              <w:left w:w="80" w:type="dxa"/>
              <w:bottom w:w="40" w:type="dxa"/>
              <w:right w:w="80" w:type="dxa"/>
            </w:tcMar>
          </w:tcPr>
          <w:p w:rsidR="00BF2329" w:rsidRPr="002C5A0A" w:rsidRDefault="004A770B">
            <w:pPr>
              <w:jc w:val="center"/>
            </w:pPr>
            <w:r w:rsidRPr="002C5A0A">
              <w:rPr>
                <w:rFonts w:ascii="Times New Roman" w:hAnsi="Times New Roman" w:cs="Times New Roman"/>
              </w:rPr>
              <w:t>1</w:t>
            </w:r>
          </w:p>
        </w:tc>
        <w:tc>
          <w:tcPr>
            <w:tcW w:w="1140" w:type="dxa"/>
            <w:tcMar>
              <w:top w:w="40" w:type="dxa"/>
              <w:left w:w="80" w:type="dxa"/>
              <w:bottom w:w="40" w:type="dxa"/>
              <w:right w:w="80" w:type="dxa"/>
            </w:tcMar>
          </w:tcPr>
          <w:p w:rsidR="00BF2329" w:rsidRPr="002C5A0A" w:rsidRDefault="004A770B">
            <w:pPr>
              <w:jc w:val="center"/>
            </w:pPr>
            <w:r w:rsidRPr="002C5A0A">
              <w:rPr>
                <w:rFonts w:ascii="Times New Roman" w:hAnsi="Times New Roman" w:cs="Times New Roman"/>
              </w:rPr>
              <w:t>1</w:t>
            </w:r>
          </w:p>
        </w:tc>
        <w:tc>
          <w:tcPr>
            <w:tcW w:w="1140" w:type="dxa"/>
            <w:tcMar>
              <w:top w:w="40" w:type="dxa"/>
              <w:left w:w="80" w:type="dxa"/>
              <w:bottom w:w="40" w:type="dxa"/>
              <w:right w:w="80" w:type="dxa"/>
            </w:tcMar>
          </w:tcPr>
          <w:p w:rsidR="00BF2329" w:rsidRPr="002C5A0A" w:rsidRDefault="004A770B">
            <w:pPr>
              <w:jc w:val="center"/>
            </w:pPr>
            <w:r w:rsidRPr="002C5A0A">
              <w:rPr>
                <w:rFonts w:ascii="Times New Roman" w:hAnsi="Times New Roman" w:cs="Times New Roman"/>
              </w:rPr>
              <w:t>1</w:t>
            </w:r>
          </w:p>
        </w:tc>
        <w:tc>
          <w:tcPr>
            <w:tcW w:w="1140" w:type="dxa"/>
            <w:tcMar>
              <w:top w:w="40" w:type="dxa"/>
              <w:left w:w="80" w:type="dxa"/>
              <w:bottom w:w="40" w:type="dxa"/>
              <w:right w:w="80" w:type="dxa"/>
            </w:tcMar>
          </w:tcPr>
          <w:p w:rsidR="00BF2329" w:rsidRPr="002C5A0A" w:rsidRDefault="004A770B">
            <w:pPr>
              <w:jc w:val="center"/>
            </w:pPr>
            <w:r w:rsidRPr="002C5A0A">
              <w:rPr>
                <w:rFonts w:ascii="Times New Roman" w:hAnsi="Times New Roman" w:cs="Times New Roman"/>
              </w:rPr>
              <w:t>1</w:t>
            </w:r>
          </w:p>
        </w:tc>
        <w:tc>
          <w:tcPr>
            <w:tcW w:w="1138" w:type="dxa"/>
            <w:tcMar>
              <w:top w:w="40" w:type="dxa"/>
              <w:left w:w="80" w:type="dxa"/>
              <w:bottom w:w="40" w:type="dxa"/>
              <w:right w:w="80" w:type="dxa"/>
            </w:tcMar>
          </w:tcPr>
          <w:p w:rsidR="00BF2329" w:rsidRPr="002C5A0A" w:rsidRDefault="004A770B">
            <w:pPr>
              <w:jc w:val="center"/>
            </w:pPr>
            <w:r w:rsidRPr="002C5A0A">
              <w:rPr>
                <w:rFonts w:ascii="Times New Roman" w:hAnsi="Times New Roman" w:cs="Times New Roman"/>
                <w:color w:val="006600"/>
              </w:rPr>
              <w:t>1</w:t>
            </w:r>
          </w:p>
        </w:tc>
      </w:tr>
      <w:tr w:rsidR="00BF2329" w:rsidRPr="002C5A0A">
        <w:tc>
          <w:tcPr>
            <w:tcW w:w="2800" w:type="dxa"/>
            <w:tcMar>
              <w:top w:w="40" w:type="dxa"/>
              <w:left w:w="80" w:type="dxa"/>
              <w:bottom w:w="40" w:type="dxa"/>
              <w:right w:w="80" w:type="dxa"/>
            </w:tcMar>
          </w:tcPr>
          <w:p w:rsidR="00BF2329" w:rsidRPr="002C5A0A" w:rsidRDefault="004A770B">
            <w:r w:rsidRPr="002C5A0A">
              <w:rPr>
                <w:rFonts w:ascii="Times New Roman" w:hAnsi="Times New Roman" w:cs="Times New Roman"/>
              </w:rPr>
              <w:t>Demnitari</w:t>
            </w:r>
          </w:p>
        </w:tc>
        <w:tc>
          <w:tcPr>
            <w:tcW w:w="1140" w:type="dxa"/>
            <w:tcMar>
              <w:top w:w="40" w:type="dxa"/>
              <w:left w:w="80" w:type="dxa"/>
              <w:bottom w:w="40" w:type="dxa"/>
              <w:right w:w="80" w:type="dxa"/>
            </w:tcMar>
          </w:tcPr>
          <w:p w:rsidR="00BF2329" w:rsidRPr="002C5A0A" w:rsidRDefault="004A770B">
            <w:pPr>
              <w:jc w:val="center"/>
            </w:pPr>
            <w:r w:rsidRPr="002C5A0A">
              <w:rPr>
                <w:rFonts w:ascii="Times New Roman" w:hAnsi="Times New Roman" w:cs="Times New Roman"/>
              </w:rPr>
              <w:t>21</w:t>
            </w:r>
          </w:p>
        </w:tc>
        <w:tc>
          <w:tcPr>
            <w:tcW w:w="1140" w:type="dxa"/>
            <w:tcMar>
              <w:top w:w="40" w:type="dxa"/>
              <w:left w:w="80" w:type="dxa"/>
              <w:bottom w:w="40" w:type="dxa"/>
              <w:right w:w="80" w:type="dxa"/>
            </w:tcMar>
          </w:tcPr>
          <w:p w:rsidR="00BF2329" w:rsidRPr="002C5A0A" w:rsidRDefault="004A770B">
            <w:pPr>
              <w:jc w:val="center"/>
            </w:pPr>
            <w:r w:rsidRPr="002C5A0A">
              <w:rPr>
                <w:rFonts w:ascii="Times New Roman" w:hAnsi="Times New Roman" w:cs="Times New Roman"/>
              </w:rPr>
              <w:t>18</w:t>
            </w:r>
          </w:p>
        </w:tc>
        <w:tc>
          <w:tcPr>
            <w:tcW w:w="1140" w:type="dxa"/>
            <w:tcMar>
              <w:top w:w="40" w:type="dxa"/>
              <w:left w:w="80" w:type="dxa"/>
              <w:bottom w:w="40" w:type="dxa"/>
              <w:right w:w="80" w:type="dxa"/>
            </w:tcMar>
          </w:tcPr>
          <w:p w:rsidR="00BF2329" w:rsidRPr="002C5A0A" w:rsidRDefault="004A770B">
            <w:pPr>
              <w:jc w:val="center"/>
            </w:pPr>
            <w:r w:rsidRPr="002C5A0A">
              <w:rPr>
                <w:rFonts w:ascii="Times New Roman" w:hAnsi="Times New Roman" w:cs="Times New Roman"/>
              </w:rPr>
              <w:t>21</w:t>
            </w:r>
          </w:p>
        </w:tc>
        <w:tc>
          <w:tcPr>
            <w:tcW w:w="1140" w:type="dxa"/>
            <w:tcMar>
              <w:top w:w="40" w:type="dxa"/>
              <w:left w:w="80" w:type="dxa"/>
              <w:bottom w:w="40" w:type="dxa"/>
              <w:right w:w="80" w:type="dxa"/>
            </w:tcMar>
          </w:tcPr>
          <w:p w:rsidR="00BF2329" w:rsidRPr="002C5A0A" w:rsidRDefault="004A770B">
            <w:pPr>
              <w:jc w:val="center"/>
            </w:pPr>
            <w:r w:rsidRPr="002C5A0A">
              <w:rPr>
                <w:rFonts w:ascii="Times New Roman" w:hAnsi="Times New Roman" w:cs="Times New Roman"/>
              </w:rPr>
              <w:t>19</w:t>
            </w:r>
          </w:p>
        </w:tc>
        <w:tc>
          <w:tcPr>
            <w:tcW w:w="1140" w:type="dxa"/>
            <w:tcMar>
              <w:top w:w="40" w:type="dxa"/>
              <w:left w:w="80" w:type="dxa"/>
              <w:bottom w:w="40" w:type="dxa"/>
              <w:right w:w="80" w:type="dxa"/>
            </w:tcMar>
          </w:tcPr>
          <w:p w:rsidR="00BF2329" w:rsidRPr="002C5A0A" w:rsidRDefault="004A770B">
            <w:pPr>
              <w:jc w:val="center"/>
            </w:pPr>
            <w:r w:rsidRPr="002C5A0A">
              <w:rPr>
                <w:rFonts w:ascii="Times New Roman" w:hAnsi="Times New Roman" w:cs="Times New Roman"/>
              </w:rPr>
              <w:t>21</w:t>
            </w:r>
          </w:p>
        </w:tc>
        <w:tc>
          <w:tcPr>
            <w:tcW w:w="1138" w:type="dxa"/>
            <w:tcMar>
              <w:top w:w="40" w:type="dxa"/>
              <w:left w:w="80" w:type="dxa"/>
              <w:bottom w:w="40" w:type="dxa"/>
              <w:right w:w="80" w:type="dxa"/>
            </w:tcMar>
          </w:tcPr>
          <w:p w:rsidR="00BF2329" w:rsidRPr="002C5A0A" w:rsidRDefault="004A770B">
            <w:pPr>
              <w:jc w:val="center"/>
            </w:pPr>
            <w:r w:rsidRPr="002C5A0A">
              <w:rPr>
                <w:rFonts w:ascii="Times New Roman" w:hAnsi="Times New Roman" w:cs="Times New Roman"/>
                <w:color w:val="006600"/>
              </w:rPr>
              <w:t>14</w:t>
            </w:r>
          </w:p>
        </w:tc>
      </w:tr>
      <w:tr w:rsidR="00BF2329" w:rsidRPr="002C5A0A">
        <w:tc>
          <w:tcPr>
            <w:tcW w:w="2800" w:type="dxa"/>
            <w:tcMar>
              <w:top w:w="40" w:type="dxa"/>
              <w:left w:w="80" w:type="dxa"/>
              <w:bottom w:w="40" w:type="dxa"/>
              <w:right w:w="80" w:type="dxa"/>
            </w:tcMar>
          </w:tcPr>
          <w:p w:rsidR="00BF2329" w:rsidRPr="002C5A0A" w:rsidRDefault="004A770B">
            <w:r w:rsidRPr="002C5A0A">
              <w:rPr>
                <w:rFonts w:ascii="Times New Roman" w:hAnsi="Times New Roman" w:cs="Times New Roman"/>
              </w:rPr>
              <w:t xml:space="preserve">  din care Secretari de Stat</w:t>
            </w:r>
          </w:p>
        </w:tc>
        <w:tc>
          <w:tcPr>
            <w:tcW w:w="1140" w:type="dxa"/>
            <w:tcMar>
              <w:top w:w="40" w:type="dxa"/>
              <w:left w:w="80" w:type="dxa"/>
              <w:bottom w:w="40" w:type="dxa"/>
              <w:right w:w="80" w:type="dxa"/>
            </w:tcMar>
          </w:tcPr>
          <w:p w:rsidR="00BF2329" w:rsidRPr="002C5A0A" w:rsidRDefault="004A770B">
            <w:pPr>
              <w:jc w:val="center"/>
            </w:pPr>
            <w:r w:rsidRPr="002C5A0A">
              <w:rPr>
                <w:rFonts w:ascii="Times New Roman" w:hAnsi="Times New Roman" w:cs="Times New Roman"/>
              </w:rPr>
              <w:t>5</w:t>
            </w:r>
          </w:p>
        </w:tc>
        <w:tc>
          <w:tcPr>
            <w:tcW w:w="1140" w:type="dxa"/>
            <w:tcMar>
              <w:top w:w="40" w:type="dxa"/>
              <w:left w:w="80" w:type="dxa"/>
              <w:bottom w:w="40" w:type="dxa"/>
              <w:right w:w="80" w:type="dxa"/>
            </w:tcMar>
          </w:tcPr>
          <w:p w:rsidR="00BF2329" w:rsidRPr="002C5A0A" w:rsidRDefault="004A770B">
            <w:pPr>
              <w:jc w:val="center"/>
            </w:pPr>
            <w:r w:rsidRPr="002C5A0A">
              <w:rPr>
                <w:rFonts w:ascii="Times New Roman" w:hAnsi="Times New Roman" w:cs="Times New Roman"/>
              </w:rPr>
              <w:t>4</w:t>
            </w:r>
          </w:p>
        </w:tc>
        <w:tc>
          <w:tcPr>
            <w:tcW w:w="1140" w:type="dxa"/>
            <w:tcMar>
              <w:top w:w="40" w:type="dxa"/>
              <w:left w:w="80" w:type="dxa"/>
              <w:bottom w:w="40" w:type="dxa"/>
              <w:right w:w="80" w:type="dxa"/>
            </w:tcMar>
          </w:tcPr>
          <w:p w:rsidR="00BF2329" w:rsidRPr="002C5A0A" w:rsidRDefault="004A770B">
            <w:pPr>
              <w:jc w:val="center"/>
            </w:pPr>
            <w:r w:rsidRPr="002C5A0A">
              <w:rPr>
                <w:rFonts w:ascii="Times New Roman" w:hAnsi="Times New Roman" w:cs="Times New Roman"/>
              </w:rPr>
              <w:t>5</w:t>
            </w:r>
          </w:p>
        </w:tc>
        <w:tc>
          <w:tcPr>
            <w:tcW w:w="1140" w:type="dxa"/>
            <w:tcMar>
              <w:top w:w="40" w:type="dxa"/>
              <w:left w:w="80" w:type="dxa"/>
              <w:bottom w:w="40" w:type="dxa"/>
              <w:right w:w="80" w:type="dxa"/>
            </w:tcMar>
          </w:tcPr>
          <w:p w:rsidR="00BF2329" w:rsidRPr="002C5A0A" w:rsidRDefault="004A770B">
            <w:pPr>
              <w:jc w:val="center"/>
            </w:pPr>
            <w:r w:rsidRPr="002C5A0A">
              <w:rPr>
                <w:rFonts w:ascii="Times New Roman" w:hAnsi="Times New Roman" w:cs="Times New Roman"/>
              </w:rPr>
              <w:t>5</w:t>
            </w:r>
          </w:p>
        </w:tc>
        <w:tc>
          <w:tcPr>
            <w:tcW w:w="1140" w:type="dxa"/>
            <w:tcMar>
              <w:top w:w="40" w:type="dxa"/>
              <w:left w:w="80" w:type="dxa"/>
              <w:bottom w:w="40" w:type="dxa"/>
              <w:right w:w="80" w:type="dxa"/>
            </w:tcMar>
          </w:tcPr>
          <w:p w:rsidR="00BF2329" w:rsidRPr="002C5A0A" w:rsidRDefault="004A770B">
            <w:pPr>
              <w:jc w:val="center"/>
            </w:pPr>
            <w:r w:rsidRPr="002C5A0A">
              <w:rPr>
                <w:rFonts w:ascii="Times New Roman" w:hAnsi="Times New Roman" w:cs="Times New Roman"/>
              </w:rPr>
              <w:t>5</w:t>
            </w:r>
          </w:p>
        </w:tc>
        <w:tc>
          <w:tcPr>
            <w:tcW w:w="1138" w:type="dxa"/>
            <w:tcMar>
              <w:top w:w="40" w:type="dxa"/>
              <w:left w:w="80" w:type="dxa"/>
              <w:bottom w:w="40" w:type="dxa"/>
              <w:right w:w="80" w:type="dxa"/>
            </w:tcMar>
          </w:tcPr>
          <w:p w:rsidR="00BF2329" w:rsidRPr="002C5A0A" w:rsidRDefault="004A770B">
            <w:pPr>
              <w:jc w:val="center"/>
            </w:pPr>
            <w:r w:rsidRPr="002C5A0A">
              <w:rPr>
                <w:rFonts w:ascii="Times New Roman" w:hAnsi="Times New Roman" w:cs="Times New Roman"/>
                <w:color w:val="006600"/>
              </w:rPr>
              <w:t>4</w:t>
            </w:r>
          </w:p>
        </w:tc>
      </w:tr>
      <w:tr w:rsidR="00BF2329" w:rsidRPr="002C5A0A">
        <w:tc>
          <w:tcPr>
            <w:tcW w:w="2800" w:type="dxa"/>
            <w:tcMar>
              <w:top w:w="40" w:type="dxa"/>
              <w:left w:w="80" w:type="dxa"/>
              <w:bottom w:w="40" w:type="dxa"/>
              <w:right w:w="80" w:type="dxa"/>
            </w:tcMar>
          </w:tcPr>
          <w:p w:rsidR="00BF2329" w:rsidRPr="002C5A0A" w:rsidRDefault="004A770B">
            <w:r w:rsidRPr="002C5A0A">
              <w:rPr>
                <w:rFonts w:ascii="Times New Roman" w:hAnsi="Times New Roman" w:cs="Times New Roman"/>
              </w:rPr>
              <w:t xml:space="preserve">  din care Consilieri de Stat</w:t>
            </w:r>
          </w:p>
        </w:tc>
        <w:tc>
          <w:tcPr>
            <w:tcW w:w="1140" w:type="dxa"/>
            <w:tcMar>
              <w:top w:w="40" w:type="dxa"/>
              <w:left w:w="80" w:type="dxa"/>
              <w:bottom w:w="40" w:type="dxa"/>
              <w:right w:w="80" w:type="dxa"/>
            </w:tcMar>
          </w:tcPr>
          <w:p w:rsidR="00BF2329" w:rsidRPr="002C5A0A" w:rsidRDefault="004A770B">
            <w:pPr>
              <w:jc w:val="center"/>
            </w:pPr>
            <w:r w:rsidRPr="002C5A0A">
              <w:rPr>
                <w:rFonts w:ascii="Times New Roman" w:hAnsi="Times New Roman" w:cs="Times New Roman"/>
              </w:rPr>
              <w:t>16</w:t>
            </w:r>
          </w:p>
        </w:tc>
        <w:tc>
          <w:tcPr>
            <w:tcW w:w="1140" w:type="dxa"/>
            <w:tcMar>
              <w:top w:w="40" w:type="dxa"/>
              <w:left w:w="80" w:type="dxa"/>
              <w:bottom w:w="40" w:type="dxa"/>
              <w:right w:w="80" w:type="dxa"/>
            </w:tcMar>
          </w:tcPr>
          <w:p w:rsidR="00BF2329" w:rsidRPr="002C5A0A" w:rsidRDefault="004A770B">
            <w:pPr>
              <w:jc w:val="center"/>
            </w:pPr>
            <w:r w:rsidRPr="002C5A0A">
              <w:rPr>
                <w:rFonts w:ascii="Times New Roman" w:hAnsi="Times New Roman" w:cs="Times New Roman"/>
              </w:rPr>
              <w:t>14</w:t>
            </w:r>
          </w:p>
        </w:tc>
        <w:tc>
          <w:tcPr>
            <w:tcW w:w="1140" w:type="dxa"/>
            <w:tcMar>
              <w:top w:w="40" w:type="dxa"/>
              <w:left w:w="80" w:type="dxa"/>
              <w:bottom w:w="40" w:type="dxa"/>
              <w:right w:w="80" w:type="dxa"/>
            </w:tcMar>
          </w:tcPr>
          <w:p w:rsidR="00BF2329" w:rsidRPr="002C5A0A" w:rsidRDefault="004A770B">
            <w:pPr>
              <w:jc w:val="center"/>
            </w:pPr>
            <w:r w:rsidRPr="002C5A0A">
              <w:rPr>
                <w:rFonts w:ascii="Times New Roman" w:hAnsi="Times New Roman" w:cs="Times New Roman"/>
              </w:rPr>
              <w:t>16</w:t>
            </w:r>
          </w:p>
        </w:tc>
        <w:tc>
          <w:tcPr>
            <w:tcW w:w="1140" w:type="dxa"/>
            <w:tcMar>
              <w:top w:w="40" w:type="dxa"/>
              <w:left w:w="80" w:type="dxa"/>
              <w:bottom w:w="40" w:type="dxa"/>
              <w:right w:w="80" w:type="dxa"/>
            </w:tcMar>
          </w:tcPr>
          <w:p w:rsidR="00BF2329" w:rsidRPr="002C5A0A" w:rsidRDefault="004A770B">
            <w:pPr>
              <w:jc w:val="center"/>
            </w:pPr>
            <w:r w:rsidRPr="002C5A0A">
              <w:rPr>
                <w:rFonts w:ascii="Times New Roman" w:hAnsi="Times New Roman" w:cs="Times New Roman"/>
              </w:rPr>
              <w:t>14</w:t>
            </w:r>
          </w:p>
        </w:tc>
        <w:tc>
          <w:tcPr>
            <w:tcW w:w="1140" w:type="dxa"/>
            <w:tcMar>
              <w:top w:w="40" w:type="dxa"/>
              <w:left w:w="80" w:type="dxa"/>
              <w:bottom w:w="40" w:type="dxa"/>
              <w:right w:w="80" w:type="dxa"/>
            </w:tcMar>
          </w:tcPr>
          <w:p w:rsidR="00BF2329" w:rsidRPr="002C5A0A" w:rsidRDefault="004A770B">
            <w:pPr>
              <w:jc w:val="center"/>
            </w:pPr>
            <w:r w:rsidRPr="002C5A0A">
              <w:rPr>
                <w:rFonts w:ascii="Times New Roman" w:hAnsi="Times New Roman" w:cs="Times New Roman"/>
              </w:rPr>
              <w:t>16</w:t>
            </w:r>
          </w:p>
        </w:tc>
        <w:tc>
          <w:tcPr>
            <w:tcW w:w="1138" w:type="dxa"/>
            <w:tcMar>
              <w:top w:w="40" w:type="dxa"/>
              <w:left w:w="80" w:type="dxa"/>
              <w:bottom w:w="40" w:type="dxa"/>
              <w:right w:w="80" w:type="dxa"/>
            </w:tcMar>
          </w:tcPr>
          <w:p w:rsidR="00BF2329" w:rsidRPr="002C5A0A" w:rsidRDefault="004A770B">
            <w:pPr>
              <w:jc w:val="center"/>
            </w:pPr>
            <w:r w:rsidRPr="002C5A0A">
              <w:rPr>
                <w:rFonts w:ascii="Times New Roman" w:hAnsi="Times New Roman" w:cs="Times New Roman"/>
                <w:color w:val="006600"/>
              </w:rPr>
              <w:t>10</w:t>
            </w:r>
          </w:p>
        </w:tc>
      </w:tr>
      <w:tr w:rsidR="00BF2329" w:rsidRPr="002C5A0A">
        <w:tc>
          <w:tcPr>
            <w:tcW w:w="2800" w:type="dxa"/>
            <w:tcMar>
              <w:top w:w="40" w:type="dxa"/>
              <w:left w:w="80" w:type="dxa"/>
              <w:bottom w:w="40" w:type="dxa"/>
              <w:right w:w="80" w:type="dxa"/>
            </w:tcMar>
          </w:tcPr>
          <w:p w:rsidR="00BF2329" w:rsidRPr="002C5A0A" w:rsidRDefault="004A770B">
            <w:r w:rsidRPr="002C5A0A">
              <w:rPr>
                <w:rFonts w:ascii="Times New Roman" w:hAnsi="Times New Roman" w:cs="Times New Roman"/>
              </w:rPr>
              <w:t>Înalt funcționar public</w:t>
            </w:r>
          </w:p>
        </w:tc>
        <w:tc>
          <w:tcPr>
            <w:tcW w:w="1140" w:type="dxa"/>
            <w:tcMar>
              <w:top w:w="40" w:type="dxa"/>
              <w:left w:w="80" w:type="dxa"/>
              <w:bottom w:w="40" w:type="dxa"/>
              <w:right w:w="80" w:type="dxa"/>
            </w:tcMar>
          </w:tcPr>
          <w:p w:rsidR="00BF2329" w:rsidRPr="002C5A0A" w:rsidRDefault="004A770B">
            <w:pPr>
              <w:jc w:val="center"/>
            </w:pPr>
            <w:r w:rsidRPr="002C5A0A">
              <w:rPr>
                <w:rFonts w:ascii="Times New Roman" w:hAnsi="Times New Roman" w:cs="Times New Roman"/>
              </w:rPr>
              <w:t>1</w:t>
            </w:r>
          </w:p>
        </w:tc>
        <w:tc>
          <w:tcPr>
            <w:tcW w:w="1140" w:type="dxa"/>
            <w:tcMar>
              <w:top w:w="40" w:type="dxa"/>
              <w:left w:w="80" w:type="dxa"/>
              <w:bottom w:w="40" w:type="dxa"/>
              <w:right w:w="80" w:type="dxa"/>
            </w:tcMar>
          </w:tcPr>
          <w:p w:rsidR="00BF2329" w:rsidRPr="002C5A0A" w:rsidRDefault="004A770B">
            <w:pPr>
              <w:jc w:val="center"/>
            </w:pPr>
            <w:r w:rsidRPr="002C5A0A">
              <w:rPr>
                <w:rFonts w:ascii="Times New Roman" w:hAnsi="Times New Roman" w:cs="Times New Roman"/>
              </w:rPr>
              <w:t>0</w:t>
            </w:r>
          </w:p>
        </w:tc>
        <w:tc>
          <w:tcPr>
            <w:tcW w:w="1140" w:type="dxa"/>
            <w:tcMar>
              <w:top w:w="40" w:type="dxa"/>
              <w:left w:w="80" w:type="dxa"/>
              <w:bottom w:w="40" w:type="dxa"/>
              <w:right w:w="80" w:type="dxa"/>
            </w:tcMar>
          </w:tcPr>
          <w:p w:rsidR="00BF2329" w:rsidRPr="002C5A0A" w:rsidRDefault="004A770B">
            <w:pPr>
              <w:jc w:val="center"/>
            </w:pPr>
            <w:r w:rsidRPr="002C5A0A">
              <w:rPr>
                <w:rFonts w:ascii="Times New Roman" w:hAnsi="Times New Roman" w:cs="Times New Roman"/>
              </w:rPr>
              <w:t>1</w:t>
            </w:r>
          </w:p>
        </w:tc>
        <w:tc>
          <w:tcPr>
            <w:tcW w:w="1140" w:type="dxa"/>
            <w:tcMar>
              <w:top w:w="40" w:type="dxa"/>
              <w:left w:w="80" w:type="dxa"/>
              <w:bottom w:w="40" w:type="dxa"/>
              <w:right w:w="80" w:type="dxa"/>
            </w:tcMar>
          </w:tcPr>
          <w:p w:rsidR="00BF2329" w:rsidRPr="002C5A0A" w:rsidRDefault="004A770B">
            <w:pPr>
              <w:jc w:val="center"/>
            </w:pPr>
            <w:r w:rsidRPr="002C5A0A">
              <w:rPr>
                <w:rFonts w:ascii="Times New Roman" w:hAnsi="Times New Roman" w:cs="Times New Roman"/>
              </w:rPr>
              <w:t>0</w:t>
            </w:r>
          </w:p>
        </w:tc>
        <w:tc>
          <w:tcPr>
            <w:tcW w:w="1140" w:type="dxa"/>
            <w:tcMar>
              <w:top w:w="40" w:type="dxa"/>
              <w:left w:w="80" w:type="dxa"/>
              <w:bottom w:w="40" w:type="dxa"/>
              <w:right w:w="80" w:type="dxa"/>
            </w:tcMar>
          </w:tcPr>
          <w:p w:rsidR="00BF2329" w:rsidRPr="002C5A0A" w:rsidRDefault="004A770B">
            <w:pPr>
              <w:jc w:val="center"/>
            </w:pPr>
            <w:r w:rsidRPr="002C5A0A">
              <w:rPr>
                <w:rFonts w:ascii="Times New Roman" w:hAnsi="Times New Roman" w:cs="Times New Roman"/>
              </w:rPr>
              <w:t>1</w:t>
            </w:r>
          </w:p>
        </w:tc>
        <w:tc>
          <w:tcPr>
            <w:tcW w:w="1138" w:type="dxa"/>
            <w:tcMar>
              <w:top w:w="40" w:type="dxa"/>
              <w:left w:w="80" w:type="dxa"/>
              <w:bottom w:w="40" w:type="dxa"/>
              <w:right w:w="80" w:type="dxa"/>
            </w:tcMar>
          </w:tcPr>
          <w:p w:rsidR="00BF2329" w:rsidRPr="002C5A0A" w:rsidRDefault="00FC4845">
            <w:pPr>
              <w:jc w:val="center"/>
            </w:pPr>
            <w:r w:rsidRPr="002C5A0A">
              <w:rPr>
                <w:rFonts w:ascii="Times New Roman" w:hAnsi="Times New Roman" w:cs="Times New Roman"/>
                <w:color w:val="006600"/>
              </w:rPr>
              <w:t>1</w:t>
            </w:r>
          </w:p>
        </w:tc>
      </w:tr>
      <w:tr w:rsidR="00BF2329" w:rsidRPr="002C5A0A">
        <w:tc>
          <w:tcPr>
            <w:tcW w:w="2800" w:type="dxa"/>
            <w:tcMar>
              <w:top w:w="40" w:type="dxa"/>
              <w:left w:w="80" w:type="dxa"/>
              <w:bottom w:w="40" w:type="dxa"/>
              <w:right w:w="80" w:type="dxa"/>
            </w:tcMar>
          </w:tcPr>
          <w:p w:rsidR="00BF2329" w:rsidRPr="002C5A0A" w:rsidRDefault="004A770B">
            <w:r w:rsidRPr="002C5A0A">
              <w:rPr>
                <w:rFonts w:ascii="Times New Roman" w:hAnsi="Times New Roman" w:cs="Times New Roman"/>
              </w:rPr>
              <w:t>FP conducere</w:t>
            </w:r>
          </w:p>
        </w:tc>
        <w:tc>
          <w:tcPr>
            <w:tcW w:w="1140" w:type="dxa"/>
            <w:tcMar>
              <w:top w:w="40" w:type="dxa"/>
              <w:left w:w="80" w:type="dxa"/>
              <w:bottom w:w="40" w:type="dxa"/>
              <w:right w:w="80" w:type="dxa"/>
            </w:tcMar>
          </w:tcPr>
          <w:p w:rsidR="00BF2329" w:rsidRPr="002C5A0A" w:rsidRDefault="004A770B">
            <w:pPr>
              <w:jc w:val="center"/>
            </w:pPr>
            <w:r w:rsidRPr="002C5A0A">
              <w:rPr>
                <w:rFonts w:ascii="Times New Roman" w:hAnsi="Times New Roman" w:cs="Times New Roman"/>
              </w:rPr>
              <w:t>9</w:t>
            </w:r>
          </w:p>
        </w:tc>
        <w:tc>
          <w:tcPr>
            <w:tcW w:w="1140" w:type="dxa"/>
            <w:tcMar>
              <w:top w:w="40" w:type="dxa"/>
              <w:left w:w="80" w:type="dxa"/>
              <w:bottom w:w="40" w:type="dxa"/>
              <w:right w:w="80" w:type="dxa"/>
            </w:tcMar>
          </w:tcPr>
          <w:p w:rsidR="00BF2329" w:rsidRPr="002C5A0A" w:rsidRDefault="004A770B">
            <w:pPr>
              <w:jc w:val="center"/>
            </w:pPr>
            <w:r w:rsidRPr="002C5A0A">
              <w:rPr>
                <w:rFonts w:ascii="Times New Roman" w:hAnsi="Times New Roman" w:cs="Times New Roman"/>
              </w:rPr>
              <w:t>5</w:t>
            </w:r>
          </w:p>
        </w:tc>
        <w:tc>
          <w:tcPr>
            <w:tcW w:w="1140" w:type="dxa"/>
            <w:tcMar>
              <w:top w:w="40" w:type="dxa"/>
              <w:left w:w="80" w:type="dxa"/>
              <w:bottom w:w="40" w:type="dxa"/>
              <w:right w:w="80" w:type="dxa"/>
            </w:tcMar>
          </w:tcPr>
          <w:p w:rsidR="00BF2329" w:rsidRPr="002C5A0A" w:rsidRDefault="004A770B">
            <w:pPr>
              <w:jc w:val="center"/>
            </w:pPr>
            <w:r w:rsidRPr="002C5A0A">
              <w:rPr>
                <w:rFonts w:ascii="Times New Roman" w:hAnsi="Times New Roman" w:cs="Times New Roman"/>
              </w:rPr>
              <w:t>8</w:t>
            </w:r>
          </w:p>
        </w:tc>
        <w:tc>
          <w:tcPr>
            <w:tcW w:w="1140" w:type="dxa"/>
            <w:tcMar>
              <w:top w:w="40" w:type="dxa"/>
              <w:left w:w="80" w:type="dxa"/>
              <w:bottom w:w="40" w:type="dxa"/>
              <w:right w:w="80" w:type="dxa"/>
            </w:tcMar>
          </w:tcPr>
          <w:p w:rsidR="00BF2329" w:rsidRPr="002C5A0A" w:rsidRDefault="004A770B">
            <w:pPr>
              <w:jc w:val="center"/>
            </w:pPr>
            <w:r w:rsidRPr="002C5A0A">
              <w:rPr>
                <w:rFonts w:ascii="Times New Roman" w:hAnsi="Times New Roman" w:cs="Times New Roman"/>
              </w:rPr>
              <w:t>5</w:t>
            </w:r>
          </w:p>
        </w:tc>
        <w:tc>
          <w:tcPr>
            <w:tcW w:w="1140" w:type="dxa"/>
            <w:tcMar>
              <w:top w:w="40" w:type="dxa"/>
              <w:left w:w="80" w:type="dxa"/>
              <w:bottom w:w="40" w:type="dxa"/>
              <w:right w:w="80" w:type="dxa"/>
            </w:tcMar>
          </w:tcPr>
          <w:p w:rsidR="00BF2329" w:rsidRPr="002C5A0A" w:rsidRDefault="004A770B">
            <w:pPr>
              <w:jc w:val="center"/>
            </w:pPr>
            <w:r w:rsidRPr="002C5A0A">
              <w:rPr>
                <w:rFonts w:ascii="Times New Roman" w:hAnsi="Times New Roman" w:cs="Times New Roman"/>
              </w:rPr>
              <w:t>8</w:t>
            </w:r>
          </w:p>
        </w:tc>
        <w:tc>
          <w:tcPr>
            <w:tcW w:w="1138" w:type="dxa"/>
            <w:tcMar>
              <w:top w:w="40" w:type="dxa"/>
              <w:left w:w="80" w:type="dxa"/>
              <w:bottom w:w="40" w:type="dxa"/>
              <w:right w:w="80" w:type="dxa"/>
            </w:tcMar>
          </w:tcPr>
          <w:p w:rsidR="00BF2329" w:rsidRPr="002C5A0A" w:rsidRDefault="00D13D3A">
            <w:pPr>
              <w:jc w:val="center"/>
            </w:pPr>
            <w:r w:rsidRPr="002C5A0A">
              <w:rPr>
                <w:rFonts w:ascii="Times New Roman" w:hAnsi="Times New Roman" w:cs="Times New Roman"/>
                <w:color w:val="006600"/>
              </w:rPr>
              <w:t>7</w:t>
            </w:r>
          </w:p>
        </w:tc>
      </w:tr>
      <w:tr w:rsidR="00BF2329" w:rsidRPr="002C5A0A">
        <w:tc>
          <w:tcPr>
            <w:tcW w:w="2800" w:type="dxa"/>
            <w:tcMar>
              <w:top w:w="40" w:type="dxa"/>
              <w:left w:w="80" w:type="dxa"/>
              <w:bottom w:w="40" w:type="dxa"/>
              <w:right w:w="80" w:type="dxa"/>
            </w:tcMar>
          </w:tcPr>
          <w:p w:rsidR="00BF2329" w:rsidRPr="002C5A0A" w:rsidRDefault="004A770B">
            <w:r w:rsidRPr="002C5A0A">
              <w:rPr>
                <w:rFonts w:ascii="Times New Roman" w:hAnsi="Times New Roman" w:cs="Times New Roman"/>
              </w:rPr>
              <w:lastRenderedPageBreak/>
              <w:t>FP execuție</w:t>
            </w:r>
          </w:p>
        </w:tc>
        <w:tc>
          <w:tcPr>
            <w:tcW w:w="1140" w:type="dxa"/>
            <w:tcMar>
              <w:top w:w="40" w:type="dxa"/>
              <w:left w:w="80" w:type="dxa"/>
              <w:bottom w:w="40" w:type="dxa"/>
              <w:right w:w="80" w:type="dxa"/>
            </w:tcMar>
          </w:tcPr>
          <w:p w:rsidR="00BF2329" w:rsidRPr="002C5A0A" w:rsidRDefault="004A770B">
            <w:pPr>
              <w:jc w:val="center"/>
            </w:pPr>
            <w:r w:rsidRPr="002C5A0A">
              <w:rPr>
                <w:rFonts w:ascii="Times New Roman" w:hAnsi="Times New Roman" w:cs="Times New Roman"/>
              </w:rPr>
              <w:t>71</w:t>
            </w:r>
          </w:p>
        </w:tc>
        <w:tc>
          <w:tcPr>
            <w:tcW w:w="1140" w:type="dxa"/>
            <w:tcMar>
              <w:top w:w="40" w:type="dxa"/>
              <w:left w:w="80" w:type="dxa"/>
              <w:bottom w:w="40" w:type="dxa"/>
              <w:right w:w="80" w:type="dxa"/>
            </w:tcMar>
          </w:tcPr>
          <w:p w:rsidR="00BF2329" w:rsidRPr="002C5A0A" w:rsidRDefault="004A770B">
            <w:pPr>
              <w:jc w:val="center"/>
            </w:pPr>
            <w:r w:rsidRPr="002C5A0A">
              <w:rPr>
                <w:rFonts w:ascii="Times New Roman" w:hAnsi="Times New Roman" w:cs="Times New Roman"/>
              </w:rPr>
              <w:t>56</w:t>
            </w:r>
          </w:p>
        </w:tc>
        <w:tc>
          <w:tcPr>
            <w:tcW w:w="1140" w:type="dxa"/>
            <w:tcMar>
              <w:top w:w="40" w:type="dxa"/>
              <w:left w:w="80" w:type="dxa"/>
              <w:bottom w:w="40" w:type="dxa"/>
              <w:right w:w="80" w:type="dxa"/>
            </w:tcMar>
          </w:tcPr>
          <w:p w:rsidR="00BF2329" w:rsidRPr="002C5A0A" w:rsidRDefault="004A770B">
            <w:pPr>
              <w:jc w:val="center"/>
            </w:pPr>
            <w:r w:rsidRPr="002C5A0A">
              <w:rPr>
                <w:rFonts w:ascii="Times New Roman" w:hAnsi="Times New Roman" w:cs="Times New Roman"/>
              </w:rPr>
              <w:t>68</w:t>
            </w:r>
          </w:p>
        </w:tc>
        <w:tc>
          <w:tcPr>
            <w:tcW w:w="1140" w:type="dxa"/>
            <w:tcMar>
              <w:top w:w="40" w:type="dxa"/>
              <w:left w:w="80" w:type="dxa"/>
              <w:bottom w:w="40" w:type="dxa"/>
              <w:right w:w="80" w:type="dxa"/>
            </w:tcMar>
          </w:tcPr>
          <w:p w:rsidR="00BF2329" w:rsidRPr="002C5A0A" w:rsidRDefault="004A770B">
            <w:pPr>
              <w:jc w:val="center"/>
            </w:pPr>
            <w:r w:rsidRPr="002C5A0A">
              <w:rPr>
                <w:rFonts w:ascii="Times New Roman" w:hAnsi="Times New Roman" w:cs="Times New Roman"/>
              </w:rPr>
              <w:t>55</w:t>
            </w:r>
          </w:p>
        </w:tc>
        <w:tc>
          <w:tcPr>
            <w:tcW w:w="1140" w:type="dxa"/>
            <w:tcMar>
              <w:top w:w="40" w:type="dxa"/>
              <w:left w:w="80" w:type="dxa"/>
              <w:bottom w:w="40" w:type="dxa"/>
              <w:right w:w="80" w:type="dxa"/>
            </w:tcMar>
          </w:tcPr>
          <w:p w:rsidR="00BF2329" w:rsidRPr="002C5A0A" w:rsidRDefault="004A770B">
            <w:pPr>
              <w:jc w:val="center"/>
            </w:pPr>
            <w:r w:rsidRPr="002C5A0A">
              <w:rPr>
                <w:rFonts w:ascii="Times New Roman" w:hAnsi="Times New Roman" w:cs="Times New Roman"/>
              </w:rPr>
              <w:t>67</w:t>
            </w:r>
          </w:p>
        </w:tc>
        <w:tc>
          <w:tcPr>
            <w:tcW w:w="1138" w:type="dxa"/>
            <w:tcMar>
              <w:top w:w="40" w:type="dxa"/>
              <w:left w:w="80" w:type="dxa"/>
              <w:bottom w:w="40" w:type="dxa"/>
              <w:right w:w="80" w:type="dxa"/>
            </w:tcMar>
          </w:tcPr>
          <w:p w:rsidR="00BF2329" w:rsidRPr="002C5A0A" w:rsidRDefault="004A770B">
            <w:pPr>
              <w:jc w:val="center"/>
            </w:pPr>
            <w:r w:rsidRPr="002C5A0A">
              <w:rPr>
                <w:rFonts w:ascii="Times New Roman" w:hAnsi="Times New Roman" w:cs="Times New Roman"/>
                <w:color w:val="006600"/>
              </w:rPr>
              <w:t>5</w:t>
            </w:r>
            <w:r w:rsidR="00D13D3A" w:rsidRPr="002C5A0A">
              <w:rPr>
                <w:rFonts w:ascii="Times New Roman" w:hAnsi="Times New Roman" w:cs="Times New Roman"/>
                <w:color w:val="006600"/>
              </w:rPr>
              <w:t>6</w:t>
            </w:r>
          </w:p>
        </w:tc>
      </w:tr>
      <w:tr w:rsidR="00BF2329" w:rsidRPr="002C5A0A">
        <w:tc>
          <w:tcPr>
            <w:tcW w:w="2800" w:type="dxa"/>
            <w:tcMar>
              <w:top w:w="40" w:type="dxa"/>
              <w:left w:w="80" w:type="dxa"/>
              <w:bottom w:w="40" w:type="dxa"/>
              <w:right w:w="80" w:type="dxa"/>
            </w:tcMar>
          </w:tcPr>
          <w:p w:rsidR="00BF2329" w:rsidRPr="002C5A0A" w:rsidRDefault="004A770B">
            <w:r w:rsidRPr="002C5A0A">
              <w:rPr>
                <w:rFonts w:ascii="Times New Roman" w:hAnsi="Times New Roman" w:cs="Times New Roman"/>
              </w:rPr>
              <w:t>Pers. contractual - cabinete</w:t>
            </w:r>
          </w:p>
        </w:tc>
        <w:tc>
          <w:tcPr>
            <w:tcW w:w="1140" w:type="dxa"/>
            <w:tcMar>
              <w:top w:w="40" w:type="dxa"/>
              <w:left w:w="80" w:type="dxa"/>
              <w:bottom w:w="40" w:type="dxa"/>
              <w:right w:w="80" w:type="dxa"/>
            </w:tcMar>
          </w:tcPr>
          <w:p w:rsidR="00BF2329" w:rsidRPr="002C5A0A" w:rsidRDefault="004A770B">
            <w:pPr>
              <w:jc w:val="center"/>
            </w:pPr>
            <w:r w:rsidRPr="002C5A0A">
              <w:rPr>
                <w:rFonts w:ascii="Times New Roman" w:hAnsi="Times New Roman" w:cs="Times New Roman"/>
              </w:rPr>
              <w:t>54</w:t>
            </w:r>
          </w:p>
        </w:tc>
        <w:tc>
          <w:tcPr>
            <w:tcW w:w="1140" w:type="dxa"/>
            <w:tcMar>
              <w:top w:w="40" w:type="dxa"/>
              <w:left w:w="80" w:type="dxa"/>
              <w:bottom w:w="40" w:type="dxa"/>
              <w:right w:w="80" w:type="dxa"/>
            </w:tcMar>
          </w:tcPr>
          <w:p w:rsidR="00BF2329" w:rsidRPr="002C5A0A" w:rsidRDefault="004A770B">
            <w:pPr>
              <w:jc w:val="center"/>
            </w:pPr>
            <w:r w:rsidRPr="002C5A0A">
              <w:rPr>
                <w:rFonts w:ascii="Times New Roman" w:hAnsi="Times New Roman" w:cs="Times New Roman"/>
              </w:rPr>
              <w:t>40</w:t>
            </w:r>
          </w:p>
        </w:tc>
        <w:tc>
          <w:tcPr>
            <w:tcW w:w="1140" w:type="dxa"/>
            <w:tcMar>
              <w:top w:w="40" w:type="dxa"/>
              <w:left w:w="80" w:type="dxa"/>
              <w:bottom w:w="40" w:type="dxa"/>
              <w:right w:w="80" w:type="dxa"/>
            </w:tcMar>
          </w:tcPr>
          <w:p w:rsidR="00BF2329" w:rsidRPr="002C5A0A" w:rsidRDefault="004A770B">
            <w:pPr>
              <w:jc w:val="center"/>
            </w:pPr>
            <w:r w:rsidRPr="002C5A0A">
              <w:rPr>
                <w:rFonts w:ascii="Times New Roman" w:hAnsi="Times New Roman" w:cs="Times New Roman"/>
              </w:rPr>
              <w:t>54</w:t>
            </w:r>
          </w:p>
        </w:tc>
        <w:tc>
          <w:tcPr>
            <w:tcW w:w="1140" w:type="dxa"/>
            <w:tcMar>
              <w:top w:w="40" w:type="dxa"/>
              <w:left w:w="80" w:type="dxa"/>
              <w:bottom w:w="40" w:type="dxa"/>
              <w:right w:w="80" w:type="dxa"/>
            </w:tcMar>
          </w:tcPr>
          <w:p w:rsidR="00BF2329" w:rsidRPr="002C5A0A" w:rsidRDefault="004A770B">
            <w:pPr>
              <w:jc w:val="center"/>
            </w:pPr>
            <w:r w:rsidRPr="002C5A0A">
              <w:rPr>
                <w:rFonts w:ascii="Times New Roman" w:hAnsi="Times New Roman" w:cs="Times New Roman"/>
              </w:rPr>
              <w:t>42</w:t>
            </w:r>
          </w:p>
        </w:tc>
        <w:tc>
          <w:tcPr>
            <w:tcW w:w="1140" w:type="dxa"/>
            <w:tcMar>
              <w:top w:w="40" w:type="dxa"/>
              <w:left w:w="80" w:type="dxa"/>
              <w:bottom w:w="40" w:type="dxa"/>
              <w:right w:w="80" w:type="dxa"/>
            </w:tcMar>
          </w:tcPr>
          <w:p w:rsidR="00BF2329" w:rsidRPr="002C5A0A" w:rsidRDefault="004A770B">
            <w:pPr>
              <w:jc w:val="center"/>
            </w:pPr>
            <w:r w:rsidRPr="002C5A0A">
              <w:rPr>
                <w:rFonts w:ascii="Times New Roman" w:hAnsi="Times New Roman" w:cs="Times New Roman"/>
              </w:rPr>
              <w:t>54</w:t>
            </w:r>
          </w:p>
        </w:tc>
        <w:tc>
          <w:tcPr>
            <w:tcW w:w="1138" w:type="dxa"/>
            <w:tcMar>
              <w:top w:w="40" w:type="dxa"/>
              <w:left w:w="80" w:type="dxa"/>
              <w:bottom w:w="40" w:type="dxa"/>
              <w:right w:w="80" w:type="dxa"/>
            </w:tcMar>
          </w:tcPr>
          <w:p w:rsidR="00BF2329" w:rsidRPr="002C5A0A" w:rsidRDefault="004A770B">
            <w:pPr>
              <w:jc w:val="center"/>
            </w:pPr>
            <w:r w:rsidRPr="002C5A0A">
              <w:rPr>
                <w:rFonts w:ascii="Times New Roman" w:hAnsi="Times New Roman" w:cs="Times New Roman"/>
                <w:color w:val="006600"/>
              </w:rPr>
              <w:t>19</w:t>
            </w:r>
          </w:p>
        </w:tc>
      </w:tr>
      <w:tr w:rsidR="00BF2329" w:rsidRPr="002C5A0A">
        <w:tc>
          <w:tcPr>
            <w:tcW w:w="2800" w:type="dxa"/>
            <w:tcMar>
              <w:top w:w="40" w:type="dxa"/>
              <w:left w:w="80" w:type="dxa"/>
              <w:bottom w:w="40" w:type="dxa"/>
              <w:right w:w="80" w:type="dxa"/>
            </w:tcMar>
          </w:tcPr>
          <w:p w:rsidR="00BF2329" w:rsidRPr="002C5A0A" w:rsidRDefault="004A770B">
            <w:r w:rsidRPr="002C5A0A">
              <w:rPr>
                <w:rFonts w:ascii="Times New Roman" w:hAnsi="Times New Roman" w:cs="Times New Roman"/>
              </w:rPr>
              <w:t>Pers. contractual - suport</w:t>
            </w:r>
          </w:p>
        </w:tc>
        <w:tc>
          <w:tcPr>
            <w:tcW w:w="1140" w:type="dxa"/>
            <w:tcMar>
              <w:top w:w="40" w:type="dxa"/>
              <w:left w:w="80" w:type="dxa"/>
              <w:bottom w:w="40" w:type="dxa"/>
              <w:right w:w="80" w:type="dxa"/>
            </w:tcMar>
          </w:tcPr>
          <w:p w:rsidR="00BF2329" w:rsidRPr="002C5A0A" w:rsidRDefault="004A770B">
            <w:pPr>
              <w:jc w:val="center"/>
            </w:pPr>
            <w:r w:rsidRPr="002C5A0A">
              <w:rPr>
                <w:rFonts w:ascii="Times New Roman" w:hAnsi="Times New Roman" w:cs="Times New Roman"/>
              </w:rPr>
              <w:t>22</w:t>
            </w:r>
          </w:p>
        </w:tc>
        <w:tc>
          <w:tcPr>
            <w:tcW w:w="1140" w:type="dxa"/>
            <w:tcMar>
              <w:top w:w="40" w:type="dxa"/>
              <w:left w:w="80" w:type="dxa"/>
              <w:bottom w:w="40" w:type="dxa"/>
              <w:right w:w="80" w:type="dxa"/>
            </w:tcMar>
          </w:tcPr>
          <w:p w:rsidR="00BF2329" w:rsidRPr="002C5A0A" w:rsidRDefault="004A770B">
            <w:pPr>
              <w:jc w:val="center"/>
            </w:pPr>
            <w:r w:rsidRPr="002C5A0A">
              <w:rPr>
                <w:rFonts w:ascii="Times New Roman" w:hAnsi="Times New Roman" w:cs="Times New Roman"/>
              </w:rPr>
              <w:t>21</w:t>
            </w:r>
          </w:p>
        </w:tc>
        <w:tc>
          <w:tcPr>
            <w:tcW w:w="1140" w:type="dxa"/>
            <w:tcMar>
              <w:top w:w="40" w:type="dxa"/>
              <w:left w:w="80" w:type="dxa"/>
              <w:bottom w:w="40" w:type="dxa"/>
              <w:right w:w="80" w:type="dxa"/>
            </w:tcMar>
          </w:tcPr>
          <w:p w:rsidR="00BF2329" w:rsidRPr="002C5A0A" w:rsidRDefault="004A770B">
            <w:pPr>
              <w:jc w:val="center"/>
            </w:pPr>
            <w:r w:rsidRPr="002C5A0A">
              <w:rPr>
                <w:rFonts w:ascii="Times New Roman" w:hAnsi="Times New Roman" w:cs="Times New Roman"/>
              </w:rPr>
              <w:t>22</w:t>
            </w:r>
          </w:p>
        </w:tc>
        <w:tc>
          <w:tcPr>
            <w:tcW w:w="1140" w:type="dxa"/>
            <w:tcMar>
              <w:top w:w="40" w:type="dxa"/>
              <w:left w:w="80" w:type="dxa"/>
              <w:bottom w:w="40" w:type="dxa"/>
              <w:right w:w="80" w:type="dxa"/>
            </w:tcMar>
          </w:tcPr>
          <w:p w:rsidR="00BF2329" w:rsidRPr="002C5A0A" w:rsidRDefault="004A770B">
            <w:pPr>
              <w:jc w:val="center"/>
            </w:pPr>
            <w:r w:rsidRPr="002C5A0A">
              <w:rPr>
                <w:rFonts w:ascii="Times New Roman" w:hAnsi="Times New Roman" w:cs="Times New Roman"/>
              </w:rPr>
              <w:t>21</w:t>
            </w:r>
          </w:p>
        </w:tc>
        <w:tc>
          <w:tcPr>
            <w:tcW w:w="1140" w:type="dxa"/>
            <w:tcMar>
              <w:top w:w="40" w:type="dxa"/>
              <w:left w:w="80" w:type="dxa"/>
              <w:bottom w:w="40" w:type="dxa"/>
              <w:right w:w="80" w:type="dxa"/>
            </w:tcMar>
          </w:tcPr>
          <w:p w:rsidR="00BF2329" w:rsidRPr="002C5A0A" w:rsidRDefault="004A770B">
            <w:pPr>
              <w:jc w:val="center"/>
            </w:pPr>
            <w:r w:rsidRPr="002C5A0A">
              <w:rPr>
                <w:rFonts w:ascii="Times New Roman" w:hAnsi="Times New Roman" w:cs="Times New Roman"/>
              </w:rPr>
              <w:t>23</w:t>
            </w:r>
          </w:p>
        </w:tc>
        <w:tc>
          <w:tcPr>
            <w:tcW w:w="1138" w:type="dxa"/>
            <w:tcMar>
              <w:top w:w="40" w:type="dxa"/>
              <w:left w:w="80" w:type="dxa"/>
              <w:bottom w:w="40" w:type="dxa"/>
              <w:right w:w="80" w:type="dxa"/>
            </w:tcMar>
          </w:tcPr>
          <w:p w:rsidR="00BF2329" w:rsidRPr="002C5A0A" w:rsidRDefault="004A770B">
            <w:pPr>
              <w:jc w:val="center"/>
            </w:pPr>
            <w:r w:rsidRPr="002C5A0A">
              <w:rPr>
                <w:rFonts w:ascii="Times New Roman" w:hAnsi="Times New Roman" w:cs="Times New Roman"/>
                <w:color w:val="006600"/>
              </w:rPr>
              <w:t>18</w:t>
            </w:r>
          </w:p>
        </w:tc>
      </w:tr>
      <w:tr w:rsidR="00BF2329" w:rsidRPr="002C5A0A">
        <w:tc>
          <w:tcPr>
            <w:tcW w:w="2800" w:type="dxa"/>
            <w:shd w:val="clear" w:color="auto" w:fill="E6F0FA"/>
            <w:tcMar>
              <w:top w:w="40" w:type="dxa"/>
              <w:left w:w="80" w:type="dxa"/>
              <w:bottom w:w="40" w:type="dxa"/>
              <w:right w:w="80" w:type="dxa"/>
            </w:tcMar>
          </w:tcPr>
          <w:p w:rsidR="00BF2329" w:rsidRPr="002C5A0A" w:rsidRDefault="004A770B">
            <w:r w:rsidRPr="002C5A0A">
              <w:rPr>
                <w:rFonts w:ascii="Times New Roman" w:hAnsi="Times New Roman" w:cs="Times New Roman"/>
                <w:b/>
              </w:rPr>
              <w:t>TOTAL</w:t>
            </w:r>
          </w:p>
        </w:tc>
        <w:tc>
          <w:tcPr>
            <w:tcW w:w="1140" w:type="dxa"/>
            <w:shd w:val="clear" w:color="auto" w:fill="E6F0FA"/>
            <w:tcMar>
              <w:top w:w="40" w:type="dxa"/>
              <w:left w:w="80" w:type="dxa"/>
              <w:bottom w:w="40" w:type="dxa"/>
              <w:right w:w="80" w:type="dxa"/>
            </w:tcMar>
          </w:tcPr>
          <w:p w:rsidR="00BF2329" w:rsidRPr="002C5A0A" w:rsidRDefault="004A770B">
            <w:pPr>
              <w:jc w:val="center"/>
            </w:pPr>
            <w:r w:rsidRPr="002C5A0A">
              <w:rPr>
                <w:rFonts w:ascii="Times New Roman" w:hAnsi="Times New Roman" w:cs="Times New Roman"/>
                <w:b/>
              </w:rPr>
              <w:t>180</w:t>
            </w:r>
          </w:p>
        </w:tc>
        <w:tc>
          <w:tcPr>
            <w:tcW w:w="1140" w:type="dxa"/>
            <w:shd w:val="clear" w:color="auto" w:fill="E6F0FA"/>
            <w:tcMar>
              <w:top w:w="40" w:type="dxa"/>
              <w:left w:w="80" w:type="dxa"/>
              <w:bottom w:w="40" w:type="dxa"/>
              <w:right w:w="80" w:type="dxa"/>
            </w:tcMar>
          </w:tcPr>
          <w:p w:rsidR="00BF2329" w:rsidRPr="002C5A0A" w:rsidRDefault="004A770B">
            <w:pPr>
              <w:jc w:val="center"/>
            </w:pPr>
            <w:r w:rsidRPr="002C5A0A">
              <w:rPr>
                <w:rFonts w:ascii="Times New Roman" w:hAnsi="Times New Roman" w:cs="Times New Roman"/>
                <w:b/>
              </w:rPr>
              <w:t>142</w:t>
            </w:r>
          </w:p>
        </w:tc>
        <w:tc>
          <w:tcPr>
            <w:tcW w:w="1140" w:type="dxa"/>
            <w:shd w:val="clear" w:color="auto" w:fill="E6F0FA"/>
            <w:tcMar>
              <w:top w:w="40" w:type="dxa"/>
              <w:left w:w="80" w:type="dxa"/>
              <w:bottom w:w="40" w:type="dxa"/>
              <w:right w:w="80" w:type="dxa"/>
            </w:tcMar>
          </w:tcPr>
          <w:p w:rsidR="00BF2329" w:rsidRPr="002C5A0A" w:rsidRDefault="004A770B">
            <w:pPr>
              <w:jc w:val="center"/>
            </w:pPr>
            <w:r w:rsidRPr="002C5A0A">
              <w:rPr>
                <w:rFonts w:ascii="Times New Roman" w:hAnsi="Times New Roman" w:cs="Times New Roman"/>
                <w:b/>
              </w:rPr>
              <w:t>176</w:t>
            </w:r>
          </w:p>
        </w:tc>
        <w:tc>
          <w:tcPr>
            <w:tcW w:w="1140" w:type="dxa"/>
            <w:shd w:val="clear" w:color="auto" w:fill="E6F0FA"/>
            <w:tcMar>
              <w:top w:w="40" w:type="dxa"/>
              <w:left w:w="80" w:type="dxa"/>
              <w:bottom w:w="40" w:type="dxa"/>
              <w:right w:w="80" w:type="dxa"/>
            </w:tcMar>
          </w:tcPr>
          <w:p w:rsidR="00BF2329" w:rsidRPr="002C5A0A" w:rsidRDefault="004A770B">
            <w:pPr>
              <w:jc w:val="center"/>
            </w:pPr>
            <w:r w:rsidRPr="002C5A0A">
              <w:rPr>
                <w:rFonts w:ascii="Times New Roman" w:hAnsi="Times New Roman" w:cs="Times New Roman"/>
                <w:b/>
              </w:rPr>
              <w:t>144</w:t>
            </w:r>
          </w:p>
        </w:tc>
        <w:tc>
          <w:tcPr>
            <w:tcW w:w="1140" w:type="dxa"/>
            <w:shd w:val="clear" w:color="auto" w:fill="E6F0FA"/>
            <w:tcMar>
              <w:top w:w="40" w:type="dxa"/>
              <w:left w:w="80" w:type="dxa"/>
              <w:bottom w:w="40" w:type="dxa"/>
              <w:right w:w="80" w:type="dxa"/>
            </w:tcMar>
          </w:tcPr>
          <w:p w:rsidR="00BF2329" w:rsidRPr="002C5A0A" w:rsidRDefault="004A770B">
            <w:pPr>
              <w:jc w:val="center"/>
            </w:pPr>
            <w:r w:rsidRPr="002C5A0A">
              <w:rPr>
                <w:rFonts w:ascii="Times New Roman" w:hAnsi="Times New Roman" w:cs="Times New Roman"/>
                <w:b/>
              </w:rPr>
              <w:t>176</w:t>
            </w:r>
          </w:p>
        </w:tc>
        <w:tc>
          <w:tcPr>
            <w:tcW w:w="1138" w:type="dxa"/>
            <w:shd w:val="clear" w:color="auto" w:fill="E6F0FA"/>
            <w:tcMar>
              <w:top w:w="40" w:type="dxa"/>
              <w:left w:w="80" w:type="dxa"/>
              <w:bottom w:w="40" w:type="dxa"/>
              <w:right w:w="80" w:type="dxa"/>
            </w:tcMar>
          </w:tcPr>
          <w:p w:rsidR="00BF2329" w:rsidRPr="002C5A0A" w:rsidRDefault="00FC4845">
            <w:pPr>
              <w:jc w:val="center"/>
            </w:pPr>
            <w:r w:rsidRPr="002C5A0A">
              <w:rPr>
                <w:rFonts w:ascii="Times New Roman" w:hAnsi="Times New Roman" w:cs="Times New Roman"/>
                <w:b/>
                <w:color w:val="006600"/>
              </w:rPr>
              <w:t>11</w:t>
            </w:r>
            <w:r w:rsidR="00D13D3A" w:rsidRPr="002C5A0A">
              <w:rPr>
                <w:rFonts w:ascii="Times New Roman" w:hAnsi="Times New Roman" w:cs="Times New Roman"/>
                <w:b/>
                <w:color w:val="006600"/>
              </w:rPr>
              <w:t>7</w:t>
            </w:r>
          </w:p>
        </w:tc>
      </w:tr>
    </w:tbl>
    <w:p w:rsidR="00BF2329" w:rsidRPr="002C5A0A" w:rsidRDefault="004A770B">
      <w:pPr>
        <w:spacing w:before="200" w:after="80"/>
        <w:jc w:val="both"/>
        <w:rPr>
          <w:sz w:val="28"/>
          <w:szCs w:val="28"/>
        </w:rPr>
      </w:pPr>
      <w:r w:rsidRPr="002C5A0A">
        <w:rPr>
          <w:rFonts w:ascii="Times New Roman" w:hAnsi="Times New Roman" w:cs="Times New Roman"/>
          <w:b/>
          <w:i/>
          <w:sz w:val="28"/>
          <w:szCs w:val="28"/>
        </w:rPr>
        <w:t>b) Situația posturilor vacante - ianuarie 2026</w:t>
      </w:r>
    </w:p>
    <w:tbl>
      <w:tblPr>
        <w:tblW w:w="6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1368"/>
        <w:gridCol w:w="1368"/>
        <w:gridCol w:w="1368"/>
      </w:tblGrid>
      <w:tr w:rsidR="00D13D3A" w:rsidRPr="002C5A0A" w:rsidTr="004B7CE9">
        <w:tc>
          <w:tcPr>
            <w:tcW w:w="2800" w:type="dxa"/>
            <w:shd w:val="clear" w:color="auto" w:fill="003366"/>
            <w:tcMar>
              <w:top w:w="40" w:type="dxa"/>
              <w:left w:w="80" w:type="dxa"/>
              <w:bottom w:w="40" w:type="dxa"/>
              <w:right w:w="80" w:type="dxa"/>
            </w:tcMar>
          </w:tcPr>
          <w:p w:rsidR="00D13D3A" w:rsidRPr="002C5A0A" w:rsidRDefault="00D13D3A" w:rsidP="00D13D3A">
            <w:pPr>
              <w:jc w:val="center"/>
            </w:pPr>
            <w:r w:rsidRPr="002C5A0A">
              <w:rPr>
                <w:rFonts w:ascii="Times New Roman" w:hAnsi="Times New Roman" w:cs="Times New Roman"/>
                <w:b/>
                <w:color w:val="FFFFFF"/>
              </w:rPr>
              <w:t>Categorie (ian. 2026)</w:t>
            </w:r>
          </w:p>
        </w:tc>
        <w:tc>
          <w:tcPr>
            <w:tcW w:w="1368" w:type="dxa"/>
            <w:shd w:val="clear" w:color="auto" w:fill="003366"/>
            <w:tcMar>
              <w:top w:w="40" w:type="dxa"/>
              <w:left w:w="80" w:type="dxa"/>
              <w:bottom w:w="40" w:type="dxa"/>
              <w:right w:w="80" w:type="dxa"/>
            </w:tcMar>
          </w:tcPr>
          <w:p w:rsidR="00D13D3A" w:rsidRPr="002C5A0A" w:rsidRDefault="00D13D3A" w:rsidP="00D13D3A">
            <w:pPr>
              <w:jc w:val="center"/>
            </w:pPr>
            <w:r w:rsidRPr="002C5A0A">
              <w:rPr>
                <w:rFonts w:ascii="Times New Roman" w:hAnsi="Times New Roman" w:cs="Times New Roman"/>
                <w:b/>
                <w:color w:val="FFFFFF"/>
              </w:rPr>
              <w:t>Total posturi</w:t>
            </w:r>
          </w:p>
        </w:tc>
        <w:tc>
          <w:tcPr>
            <w:tcW w:w="1368" w:type="dxa"/>
            <w:shd w:val="clear" w:color="auto" w:fill="003366"/>
            <w:tcMar>
              <w:top w:w="40" w:type="dxa"/>
              <w:left w:w="80" w:type="dxa"/>
              <w:bottom w:w="40" w:type="dxa"/>
              <w:right w:w="80" w:type="dxa"/>
            </w:tcMar>
          </w:tcPr>
          <w:p w:rsidR="00D13D3A" w:rsidRPr="002C5A0A" w:rsidRDefault="00D13D3A" w:rsidP="00D13D3A">
            <w:pPr>
              <w:jc w:val="center"/>
            </w:pPr>
            <w:r w:rsidRPr="002C5A0A">
              <w:rPr>
                <w:rFonts w:ascii="Times New Roman" w:hAnsi="Times New Roman" w:cs="Times New Roman"/>
                <w:b/>
                <w:color w:val="FFFFFF"/>
              </w:rPr>
              <w:t>Ocupat</w:t>
            </w:r>
          </w:p>
        </w:tc>
        <w:tc>
          <w:tcPr>
            <w:tcW w:w="1368" w:type="dxa"/>
            <w:shd w:val="clear" w:color="auto" w:fill="003366"/>
            <w:tcMar>
              <w:top w:w="40" w:type="dxa"/>
              <w:left w:w="80" w:type="dxa"/>
              <w:bottom w:w="40" w:type="dxa"/>
              <w:right w:w="80" w:type="dxa"/>
            </w:tcMar>
          </w:tcPr>
          <w:p w:rsidR="00D13D3A" w:rsidRPr="002C5A0A" w:rsidRDefault="00D13D3A" w:rsidP="00D13D3A">
            <w:pPr>
              <w:jc w:val="center"/>
            </w:pPr>
            <w:r w:rsidRPr="002C5A0A">
              <w:rPr>
                <w:rFonts w:ascii="Times New Roman" w:hAnsi="Times New Roman" w:cs="Times New Roman"/>
                <w:b/>
                <w:color w:val="FFFFFF"/>
              </w:rPr>
              <w:t>Vacant</w:t>
            </w:r>
          </w:p>
        </w:tc>
      </w:tr>
      <w:tr w:rsidR="00D13D3A" w:rsidRPr="002C5A0A" w:rsidTr="004B7CE9">
        <w:tc>
          <w:tcPr>
            <w:tcW w:w="2800" w:type="dxa"/>
            <w:tcMar>
              <w:top w:w="40" w:type="dxa"/>
              <w:left w:w="80" w:type="dxa"/>
              <w:bottom w:w="40" w:type="dxa"/>
              <w:right w:w="80" w:type="dxa"/>
            </w:tcMar>
          </w:tcPr>
          <w:p w:rsidR="00D13D3A" w:rsidRPr="002C5A0A" w:rsidRDefault="00D13D3A" w:rsidP="00D13D3A">
            <w:r w:rsidRPr="002C5A0A">
              <w:rPr>
                <w:rFonts w:ascii="Times New Roman" w:hAnsi="Times New Roman" w:cs="Times New Roman"/>
              </w:rPr>
              <w:t>Prim-Ministru + Șef Cancelarie</w:t>
            </w:r>
          </w:p>
        </w:tc>
        <w:tc>
          <w:tcPr>
            <w:tcW w:w="1368" w:type="dxa"/>
            <w:tcMar>
              <w:top w:w="40" w:type="dxa"/>
              <w:left w:w="80" w:type="dxa"/>
              <w:bottom w:w="40" w:type="dxa"/>
              <w:right w:w="80" w:type="dxa"/>
            </w:tcMar>
          </w:tcPr>
          <w:p w:rsidR="00D13D3A" w:rsidRPr="002C5A0A" w:rsidRDefault="00D13D3A" w:rsidP="00D13D3A">
            <w:pPr>
              <w:jc w:val="center"/>
            </w:pPr>
            <w:r w:rsidRPr="002C5A0A">
              <w:rPr>
                <w:rFonts w:ascii="Times New Roman" w:hAnsi="Times New Roman" w:cs="Times New Roman"/>
              </w:rPr>
              <w:t>2</w:t>
            </w:r>
          </w:p>
        </w:tc>
        <w:tc>
          <w:tcPr>
            <w:tcW w:w="1368" w:type="dxa"/>
            <w:tcMar>
              <w:top w:w="40" w:type="dxa"/>
              <w:left w:w="80" w:type="dxa"/>
              <w:bottom w:w="40" w:type="dxa"/>
              <w:right w:w="80" w:type="dxa"/>
            </w:tcMar>
          </w:tcPr>
          <w:p w:rsidR="00D13D3A" w:rsidRPr="002C5A0A" w:rsidRDefault="00D13D3A" w:rsidP="00D13D3A">
            <w:pPr>
              <w:jc w:val="center"/>
            </w:pPr>
            <w:r w:rsidRPr="002C5A0A">
              <w:rPr>
                <w:rFonts w:ascii="Times New Roman" w:hAnsi="Times New Roman" w:cs="Times New Roman"/>
              </w:rPr>
              <w:t>2</w:t>
            </w:r>
          </w:p>
        </w:tc>
        <w:tc>
          <w:tcPr>
            <w:tcW w:w="1368" w:type="dxa"/>
            <w:tcMar>
              <w:top w:w="40" w:type="dxa"/>
              <w:left w:w="80" w:type="dxa"/>
              <w:bottom w:w="40" w:type="dxa"/>
              <w:right w:w="80" w:type="dxa"/>
            </w:tcMar>
          </w:tcPr>
          <w:p w:rsidR="00D13D3A" w:rsidRPr="002C5A0A" w:rsidRDefault="00D13D3A" w:rsidP="00D13D3A">
            <w:pPr>
              <w:jc w:val="center"/>
            </w:pPr>
            <w:r w:rsidRPr="002C5A0A">
              <w:rPr>
                <w:rFonts w:ascii="Times New Roman" w:hAnsi="Times New Roman" w:cs="Times New Roman"/>
              </w:rPr>
              <w:t>0</w:t>
            </w:r>
          </w:p>
        </w:tc>
      </w:tr>
      <w:tr w:rsidR="00D13D3A" w:rsidRPr="002C5A0A" w:rsidTr="004B7CE9">
        <w:tc>
          <w:tcPr>
            <w:tcW w:w="2800" w:type="dxa"/>
            <w:tcMar>
              <w:top w:w="40" w:type="dxa"/>
              <w:left w:w="80" w:type="dxa"/>
              <w:bottom w:w="40" w:type="dxa"/>
              <w:right w:w="80" w:type="dxa"/>
            </w:tcMar>
          </w:tcPr>
          <w:p w:rsidR="00D13D3A" w:rsidRPr="002C5A0A" w:rsidRDefault="00D13D3A" w:rsidP="00D13D3A">
            <w:r w:rsidRPr="002C5A0A">
              <w:rPr>
                <w:rFonts w:ascii="Times New Roman" w:hAnsi="Times New Roman" w:cs="Times New Roman"/>
              </w:rPr>
              <w:t>Demnitari</w:t>
            </w:r>
          </w:p>
        </w:tc>
        <w:tc>
          <w:tcPr>
            <w:tcW w:w="1368" w:type="dxa"/>
            <w:tcMar>
              <w:top w:w="40" w:type="dxa"/>
              <w:left w:w="80" w:type="dxa"/>
              <w:bottom w:w="40" w:type="dxa"/>
              <w:right w:w="80" w:type="dxa"/>
            </w:tcMar>
          </w:tcPr>
          <w:p w:rsidR="00D13D3A" w:rsidRPr="002C5A0A" w:rsidRDefault="00D13D3A" w:rsidP="00D13D3A">
            <w:pPr>
              <w:jc w:val="center"/>
            </w:pPr>
            <w:r w:rsidRPr="002C5A0A">
              <w:rPr>
                <w:rFonts w:ascii="Times New Roman" w:hAnsi="Times New Roman" w:cs="Times New Roman"/>
              </w:rPr>
              <w:t>21</w:t>
            </w:r>
          </w:p>
        </w:tc>
        <w:tc>
          <w:tcPr>
            <w:tcW w:w="1368" w:type="dxa"/>
            <w:tcMar>
              <w:top w:w="40" w:type="dxa"/>
              <w:left w:w="80" w:type="dxa"/>
              <w:bottom w:w="40" w:type="dxa"/>
              <w:right w:w="80" w:type="dxa"/>
            </w:tcMar>
          </w:tcPr>
          <w:p w:rsidR="00D13D3A" w:rsidRPr="002C5A0A" w:rsidRDefault="00D13D3A" w:rsidP="00D13D3A">
            <w:pPr>
              <w:jc w:val="center"/>
            </w:pPr>
            <w:r w:rsidRPr="002C5A0A">
              <w:rPr>
                <w:rFonts w:ascii="Times New Roman" w:hAnsi="Times New Roman" w:cs="Times New Roman"/>
              </w:rPr>
              <w:t>14</w:t>
            </w:r>
          </w:p>
        </w:tc>
        <w:tc>
          <w:tcPr>
            <w:tcW w:w="1368" w:type="dxa"/>
            <w:tcMar>
              <w:top w:w="40" w:type="dxa"/>
              <w:left w:w="80" w:type="dxa"/>
              <w:bottom w:w="40" w:type="dxa"/>
              <w:right w:w="80" w:type="dxa"/>
            </w:tcMar>
          </w:tcPr>
          <w:p w:rsidR="00D13D3A" w:rsidRPr="002C5A0A" w:rsidRDefault="00D13D3A" w:rsidP="00D13D3A">
            <w:pPr>
              <w:jc w:val="center"/>
            </w:pPr>
            <w:r w:rsidRPr="002C5A0A">
              <w:rPr>
                <w:rFonts w:ascii="Times New Roman" w:hAnsi="Times New Roman" w:cs="Times New Roman"/>
              </w:rPr>
              <w:t>7</w:t>
            </w:r>
          </w:p>
        </w:tc>
      </w:tr>
      <w:tr w:rsidR="00D13D3A" w:rsidRPr="002C5A0A" w:rsidTr="004B7CE9">
        <w:tc>
          <w:tcPr>
            <w:tcW w:w="2800" w:type="dxa"/>
            <w:tcMar>
              <w:top w:w="40" w:type="dxa"/>
              <w:left w:w="80" w:type="dxa"/>
              <w:bottom w:w="40" w:type="dxa"/>
              <w:right w:w="80" w:type="dxa"/>
            </w:tcMar>
          </w:tcPr>
          <w:p w:rsidR="00D13D3A" w:rsidRPr="002C5A0A" w:rsidRDefault="00D13D3A" w:rsidP="00D13D3A">
            <w:r w:rsidRPr="002C5A0A">
              <w:rPr>
                <w:rFonts w:ascii="Times New Roman" w:hAnsi="Times New Roman" w:cs="Times New Roman"/>
              </w:rPr>
              <w:t>Înalt FP</w:t>
            </w:r>
          </w:p>
        </w:tc>
        <w:tc>
          <w:tcPr>
            <w:tcW w:w="1368" w:type="dxa"/>
            <w:tcMar>
              <w:top w:w="40" w:type="dxa"/>
              <w:left w:w="80" w:type="dxa"/>
              <w:bottom w:w="40" w:type="dxa"/>
              <w:right w:w="80" w:type="dxa"/>
            </w:tcMar>
          </w:tcPr>
          <w:p w:rsidR="00D13D3A" w:rsidRPr="002C5A0A" w:rsidRDefault="00D13D3A" w:rsidP="00D13D3A">
            <w:pPr>
              <w:jc w:val="center"/>
            </w:pPr>
            <w:r w:rsidRPr="002C5A0A">
              <w:rPr>
                <w:rFonts w:ascii="Times New Roman" w:hAnsi="Times New Roman" w:cs="Times New Roman"/>
              </w:rPr>
              <w:t>1</w:t>
            </w:r>
          </w:p>
        </w:tc>
        <w:tc>
          <w:tcPr>
            <w:tcW w:w="1368" w:type="dxa"/>
            <w:tcMar>
              <w:top w:w="40" w:type="dxa"/>
              <w:left w:w="80" w:type="dxa"/>
              <w:bottom w:w="40" w:type="dxa"/>
              <w:right w:w="80" w:type="dxa"/>
            </w:tcMar>
          </w:tcPr>
          <w:p w:rsidR="00D13D3A" w:rsidRPr="002C5A0A" w:rsidRDefault="00D13D3A" w:rsidP="00D13D3A">
            <w:pPr>
              <w:jc w:val="center"/>
            </w:pPr>
            <w:r w:rsidRPr="002C5A0A">
              <w:rPr>
                <w:rFonts w:ascii="Times New Roman" w:hAnsi="Times New Roman" w:cs="Times New Roman"/>
              </w:rPr>
              <w:t>1</w:t>
            </w:r>
          </w:p>
        </w:tc>
        <w:tc>
          <w:tcPr>
            <w:tcW w:w="1368" w:type="dxa"/>
            <w:tcMar>
              <w:top w:w="40" w:type="dxa"/>
              <w:left w:w="80" w:type="dxa"/>
              <w:bottom w:w="40" w:type="dxa"/>
              <w:right w:w="80" w:type="dxa"/>
            </w:tcMar>
          </w:tcPr>
          <w:p w:rsidR="00D13D3A" w:rsidRPr="002C5A0A" w:rsidRDefault="00D13D3A" w:rsidP="00D13D3A">
            <w:pPr>
              <w:jc w:val="center"/>
            </w:pPr>
            <w:r w:rsidRPr="002C5A0A">
              <w:rPr>
                <w:rFonts w:ascii="Times New Roman" w:hAnsi="Times New Roman" w:cs="Times New Roman"/>
              </w:rPr>
              <w:t>0</w:t>
            </w:r>
          </w:p>
        </w:tc>
      </w:tr>
      <w:tr w:rsidR="00D13D3A" w:rsidRPr="002C5A0A" w:rsidTr="004B7CE9">
        <w:tc>
          <w:tcPr>
            <w:tcW w:w="2800" w:type="dxa"/>
            <w:tcMar>
              <w:top w:w="40" w:type="dxa"/>
              <w:left w:w="80" w:type="dxa"/>
              <w:bottom w:w="40" w:type="dxa"/>
              <w:right w:w="80" w:type="dxa"/>
            </w:tcMar>
          </w:tcPr>
          <w:p w:rsidR="00D13D3A" w:rsidRPr="002C5A0A" w:rsidRDefault="00D13D3A" w:rsidP="00D13D3A">
            <w:r w:rsidRPr="002C5A0A">
              <w:rPr>
                <w:rFonts w:ascii="Times New Roman" w:hAnsi="Times New Roman" w:cs="Times New Roman"/>
              </w:rPr>
              <w:t>FP conducere</w:t>
            </w:r>
          </w:p>
        </w:tc>
        <w:tc>
          <w:tcPr>
            <w:tcW w:w="1368" w:type="dxa"/>
            <w:tcMar>
              <w:top w:w="40" w:type="dxa"/>
              <w:left w:w="80" w:type="dxa"/>
              <w:bottom w:w="40" w:type="dxa"/>
              <w:right w:w="80" w:type="dxa"/>
            </w:tcMar>
          </w:tcPr>
          <w:p w:rsidR="00D13D3A" w:rsidRPr="002C5A0A" w:rsidRDefault="00D13D3A" w:rsidP="00D13D3A">
            <w:pPr>
              <w:jc w:val="center"/>
            </w:pPr>
            <w:r w:rsidRPr="002C5A0A">
              <w:rPr>
                <w:rFonts w:ascii="Times New Roman" w:hAnsi="Times New Roman" w:cs="Times New Roman"/>
              </w:rPr>
              <w:t>8</w:t>
            </w:r>
          </w:p>
        </w:tc>
        <w:tc>
          <w:tcPr>
            <w:tcW w:w="1368" w:type="dxa"/>
            <w:tcMar>
              <w:top w:w="40" w:type="dxa"/>
              <w:left w:w="80" w:type="dxa"/>
              <w:bottom w:w="40" w:type="dxa"/>
              <w:right w:w="80" w:type="dxa"/>
            </w:tcMar>
          </w:tcPr>
          <w:p w:rsidR="00D13D3A" w:rsidRPr="002C5A0A" w:rsidRDefault="00D13D3A" w:rsidP="00D13D3A">
            <w:pPr>
              <w:jc w:val="center"/>
            </w:pPr>
            <w:r w:rsidRPr="002C5A0A">
              <w:rPr>
                <w:rFonts w:ascii="Times New Roman" w:hAnsi="Times New Roman" w:cs="Times New Roman"/>
              </w:rPr>
              <w:t>7</w:t>
            </w:r>
          </w:p>
        </w:tc>
        <w:tc>
          <w:tcPr>
            <w:tcW w:w="1368" w:type="dxa"/>
            <w:tcMar>
              <w:top w:w="40" w:type="dxa"/>
              <w:left w:w="80" w:type="dxa"/>
              <w:bottom w:w="40" w:type="dxa"/>
              <w:right w:w="80" w:type="dxa"/>
            </w:tcMar>
          </w:tcPr>
          <w:p w:rsidR="00D13D3A" w:rsidRPr="002C5A0A" w:rsidRDefault="00D13D3A" w:rsidP="00D13D3A">
            <w:pPr>
              <w:jc w:val="center"/>
            </w:pPr>
            <w:r w:rsidRPr="002C5A0A">
              <w:rPr>
                <w:rFonts w:ascii="Times New Roman" w:hAnsi="Times New Roman" w:cs="Times New Roman"/>
              </w:rPr>
              <w:t>1</w:t>
            </w:r>
          </w:p>
        </w:tc>
      </w:tr>
      <w:tr w:rsidR="00D13D3A" w:rsidRPr="002C5A0A" w:rsidTr="004B7CE9">
        <w:tc>
          <w:tcPr>
            <w:tcW w:w="2800" w:type="dxa"/>
            <w:tcMar>
              <w:top w:w="40" w:type="dxa"/>
              <w:left w:w="80" w:type="dxa"/>
              <w:bottom w:w="40" w:type="dxa"/>
              <w:right w:w="80" w:type="dxa"/>
            </w:tcMar>
          </w:tcPr>
          <w:p w:rsidR="00D13D3A" w:rsidRPr="002C5A0A" w:rsidRDefault="00D13D3A" w:rsidP="00D13D3A">
            <w:r w:rsidRPr="002C5A0A">
              <w:rPr>
                <w:rFonts w:ascii="Times New Roman" w:hAnsi="Times New Roman" w:cs="Times New Roman"/>
              </w:rPr>
              <w:t>FP execuție</w:t>
            </w:r>
          </w:p>
        </w:tc>
        <w:tc>
          <w:tcPr>
            <w:tcW w:w="1368" w:type="dxa"/>
            <w:tcMar>
              <w:top w:w="40" w:type="dxa"/>
              <w:left w:w="80" w:type="dxa"/>
              <w:bottom w:w="40" w:type="dxa"/>
              <w:right w:w="80" w:type="dxa"/>
            </w:tcMar>
          </w:tcPr>
          <w:p w:rsidR="00D13D3A" w:rsidRPr="002C5A0A" w:rsidRDefault="00D13D3A" w:rsidP="00D13D3A">
            <w:pPr>
              <w:jc w:val="center"/>
            </w:pPr>
            <w:r w:rsidRPr="002C5A0A">
              <w:rPr>
                <w:rFonts w:ascii="Times New Roman" w:hAnsi="Times New Roman" w:cs="Times New Roman"/>
              </w:rPr>
              <w:t>67</w:t>
            </w:r>
          </w:p>
        </w:tc>
        <w:tc>
          <w:tcPr>
            <w:tcW w:w="1368" w:type="dxa"/>
            <w:tcMar>
              <w:top w:w="40" w:type="dxa"/>
              <w:left w:w="80" w:type="dxa"/>
              <w:bottom w:w="40" w:type="dxa"/>
              <w:right w:w="80" w:type="dxa"/>
            </w:tcMar>
          </w:tcPr>
          <w:p w:rsidR="00D13D3A" w:rsidRPr="002C5A0A" w:rsidRDefault="00D13D3A" w:rsidP="00D13D3A">
            <w:pPr>
              <w:jc w:val="center"/>
            </w:pPr>
            <w:r w:rsidRPr="002C5A0A">
              <w:rPr>
                <w:rFonts w:ascii="Times New Roman" w:hAnsi="Times New Roman" w:cs="Times New Roman"/>
              </w:rPr>
              <w:t>56</w:t>
            </w:r>
          </w:p>
        </w:tc>
        <w:tc>
          <w:tcPr>
            <w:tcW w:w="1368" w:type="dxa"/>
            <w:tcMar>
              <w:top w:w="40" w:type="dxa"/>
              <w:left w:w="80" w:type="dxa"/>
              <w:bottom w:w="40" w:type="dxa"/>
              <w:right w:w="80" w:type="dxa"/>
            </w:tcMar>
          </w:tcPr>
          <w:p w:rsidR="00D13D3A" w:rsidRPr="002C5A0A" w:rsidRDefault="00D13D3A" w:rsidP="00D13D3A">
            <w:pPr>
              <w:jc w:val="center"/>
            </w:pPr>
            <w:r w:rsidRPr="002C5A0A">
              <w:rPr>
                <w:rFonts w:ascii="Times New Roman" w:hAnsi="Times New Roman" w:cs="Times New Roman"/>
              </w:rPr>
              <w:t>11</w:t>
            </w:r>
          </w:p>
        </w:tc>
      </w:tr>
      <w:tr w:rsidR="00D13D3A" w:rsidRPr="002C5A0A" w:rsidTr="004B7CE9">
        <w:tc>
          <w:tcPr>
            <w:tcW w:w="2800" w:type="dxa"/>
            <w:tcMar>
              <w:top w:w="40" w:type="dxa"/>
              <w:left w:w="80" w:type="dxa"/>
              <w:bottom w:w="40" w:type="dxa"/>
              <w:right w:w="80" w:type="dxa"/>
            </w:tcMar>
          </w:tcPr>
          <w:p w:rsidR="00D13D3A" w:rsidRPr="002C5A0A" w:rsidRDefault="00D13D3A" w:rsidP="00D13D3A">
            <w:r w:rsidRPr="002C5A0A">
              <w:rPr>
                <w:rFonts w:ascii="Times New Roman" w:hAnsi="Times New Roman" w:cs="Times New Roman"/>
              </w:rPr>
              <w:t xml:space="preserve">Pers. </w:t>
            </w:r>
            <w:proofErr w:type="spellStart"/>
            <w:r w:rsidRPr="002C5A0A">
              <w:rPr>
                <w:rFonts w:ascii="Times New Roman" w:hAnsi="Times New Roman" w:cs="Times New Roman"/>
              </w:rPr>
              <w:t>contr</w:t>
            </w:r>
            <w:proofErr w:type="spellEnd"/>
            <w:r w:rsidRPr="002C5A0A">
              <w:rPr>
                <w:rFonts w:ascii="Times New Roman" w:hAnsi="Times New Roman" w:cs="Times New Roman"/>
              </w:rPr>
              <w:t>. - cabinete</w:t>
            </w:r>
          </w:p>
        </w:tc>
        <w:tc>
          <w:tcPr>
            <w:tcW w:w="1368" w:type="dxa"/>
            <w:tcMar>
              <w:top w:w="40" w:type="dxa"/>
              <w:left w:w="80" w:type="dxa"/>
              <w:bottom w:w="40" w:type="dxa"/>
              <w:right w:w="80" w:type="dxa"/>
            </w:tcMar>
          </w:tcPr>
          <w:p w:rsidR="00D13D3A" w:rsidRPr="002C5A0A" w:rsidRDefault="00D13D3A" w:rsidP="00D13D3A">
            <w:pPr>
              <w:jc w:val="center"/>
            </w:pPr>
            <w:r w:rsidRPr="002C5A0A">
              <w:rPr>
                <w:rFonts w:ascii="Times New Roman" w:hAnsi="Times New Roman" w:cs="Times New Roman"/>
              </w:rPr>
              <w:t>54</w:t>
            </w:r>
          </w:p>
        </w:tc>
        <w:tc>
          <w:tcPr>
            <w:tcW w:w="1368" w:type="dxa"/>
            <w:tcMar>
              <w:top w:w="40" w:type="dxa"/>
              <w:left w:w="80" w:type="dxa"/>
              <w:bottom w:w="40" w:type="dxa"/>
              <w:right w:w="80" w:type="dxa"/>
            </w:tcMar>
          </w:tcPr>
          <w:p w:rsidR="00D13D3A" w:rsidRPr="002C5A0A" w:rsidRDefault="00D13D3A" w:rsidP="00D13D3A">
            <w:pPr>
              <w:jc w:val="center"/>
            </w:pPr>
            <w:r w:rsidRPr="002C5A0A">
              <w:rPr>
                <w:rFonts w:ascii="Times New Roman" w:hAnsi="Times New Roman" w:cs="Times New Roman"/>
              </w:rPr>
              <w:t>19</w:t>
            </w:r>
          </w:p>
        </w:tc>
        <w:tc>
          <w:tcPr>
            <w:tcW w:w="1368" w:type="dxa"/>
            <w:tcMar>
              <w:top w:w="40" w:type="dxa"/>
              <w:left w:w="80" w:type="dxa"/>
              <w:bottom w:w="40" w:type="dxa"/>
              <w:right w:w="80" w:type="dxa"/>
            </w:tcMar>
          </w:tcPr>
          <w:p w:rsidR="00D13D3A" w:rsidRPr="002C5A0A" w:rsidRDefault="00D13D3A" w:rsidP="00D13D3A">
            <w:pPr>
              <w:jc w:val="center"/>
            </w:pPr>
            <w:r w:rsidRPr="002C5A0A">
              <w:rPr>
                <w:rFonts w:ascii="Times New Roman" w:hAnsi="Times New Roman" w:cs="Times New Roman"/>
              </w:rPr>
              <w:t>35</w:t>
            </w:r>
          </w:p>
        </w:tc>
      </w:tr>
      <w:tr w:rsidR="00D13D3A" w:rsidRPr="002C5A0A" w:rsidTr="004B7CE9">
        <w:tc>
          <w:tcPr>
            <w:tcW w:w="2800" w:type="dxa"/>
            <w:tcMar>
              <w:top w:w="40" w:type="dxa"/>
              <w:left w:w="80" w:type="dxa"/>
              <w:bottom w:w="40" w:type="dxa"/>
              <w:right w:w="80" w:type="dxa"/>
            </w:tcMar>
          </w:tcPr>
          <w:p w:rsidR="00D13D3A" w:rsidRPr="002C5A0A" w:rsidRDefault="00D13D3A" w:rsidP="00D13D3A">
            <w:r w:rsidRPr="002C5A0A">
              <w:rPr>
                <w:rFonts w:ascii="Times New Roman" w:hAnsi="Times New Roman" w:cs="Times New Roman"/>
              </w:rPr>
              <w:t xml:space="preserve">Pers. </w:t>
            </w:r>
            <w:proofErr w:type="spellStart"/>
            <w:r w:rsidRPr="002C5A0A">
              <w:rPr>
                <w:rFonts w:ascii="Times New Roman" w:hAnsi="Times New Roman" w:cs="Times New Roman"/>
              </w:rPr>
              <w:t>contr</w:t>
            </w:r>
            <w:proofErr w:type="spellEnd"/>
            <w:r w:rsidRPr="002C5A0A">
              <w:rPr>
                <w:rFonts w:ascii="Times New Roman" w:hAnsi="Times New Roman" w:cs="Times New Roman"/>
              </w:rPr>
              <w:t>. - suport</w:t>
            </w:r>
          </w:p>
        </w:tc>
        <w:tc>
          <w:tcPr>
            <w:tcW w:w="1368" w:type="dxa"/>
            <w:tcMar>
              <w:top w:w="40" w:type="dxa"/>
              <w:left w:w="80" w:type="dxa"/>
              <w:bottom w:w="40" w:type="dxa"/>
              <w:right w:w="80" w:type="dxa"/>
            </w:tcMar>
          </w:tcPr>
          <w:p w:rsidR="00D13D3A" w:rsidRPr="002C5A0A" w:rsidRDefault="00D13D3A" w:rsidP="00D13D3A">
            <w:pPr>
              <w:jc w:val="center"/>
            </w:pPr>
            <w:r w:rsidRPr="002C5A0A">
              <w:rPr>
                <w:rFonts w:ascii="Times New Roman" w:hAnsi="Times New Roman" w:cs="Times New Roman"/>
              </w:rPr>
              <w:t>23</w:t>
            </w:r>
          </w:p>
        </w:tc>
        <w:tc>
          <w:tcPr>
            <w:tcW w:w="1368" w:type="dxa"/>
            <w:tcMar>
              <w:top w:w="40" w:type="dxa"/>
              <w:left w:w="80" w:type="dxa"/>
              <w:bottom w:w="40" w:type="dxa"/>
              <w:right w:w="80" w:type="dxa"/>
            </w:tcMar>
          </w:tcPr>
          <w:p w:rsidR="00D13D3A" w:rsidRPr="002C5A0A" w:rsidRDefault="00D13D3A" w:rsidP="00D13D3A">
            <w:pPr>
              <w:jc w:val="center"/>
            </w:pPr>
            <w:r w:rsidRPr="002C5A0A">
              <w:rPr>
                <w:rFonts w:ascii="Times New Roman" w:hAnsi="Times New Roman" w:cs="Times New Roman"/>
              </w:rPr>
              <w:t>18</w:t>
            </w:r>
          </w:p>
        </w:tc>
        <w:tc>
          <w:tcPr>
            <w:tcW w:w="1368" w:type="dxa"/>
            <w:tcMar>
              <w:top w:w="40" w:type="dxa"/>
              <w:left w:w="80" w:type="dxa"/>
              <w:bottom w:w="40" w:type="dxa"/>
              <w:right w:w="80" w:type="dxa"/>
            </w:tcMar>
          </w:tcPr>
          <w:p w:rsidR="00D13D3A" w:rsidRPr="002C5A0A" w:rsidRDefault="00D13D3A" w:rsidP="00D13D3A">
            <w:pPr>
              <w:jc w:val="center"/>
            </w:pPr>
            <w:r w:rsidRPr="002C5A0A">
              <w:rPr>
                <w:rFonts w:ascii="Times New Roman" w:hAnsi="Times New Roman" w:cs="Times New Roman"/>
              </w:rPr>
              <w:t>5</w:t>
            </w:r>
          </w:p>
        </w:tc>
      </w:tr>
      <w:tr w:rsidR="00D13D3A" w:rsidRPr="002C5A0A" w:rsidTr="004B7CE9">
        <w:tc>
          <w:tcPr>
            <w:tcW w:w="2800" w:type="dxa"/>
            <w:shd w:val="clear" w:color="auto" w:fill="E6F0FA"/>
            <w:tcMar>
              <w:top w:w="40" w:type="dxa"/>
              <w:left w:w="80" w:type="dxa"/>
              <w:bottom w:w="40" w:type="dxa"/>
              <w:right w:w="80" w:type="dxa"/>
            </w:tcMar>
          </w:tcPr>
          <w:p w:rsidR="00D13D3A" w:rsidRPr="002C5A0A" w:rsidRDefault="00D13D3A" w:rsidP="00D13D3A">
            <w:r w:rsidRPr="002C5A0A">
              <w:rPr>
                <w:rFonts w:ascii="Times New Roman" w:hAnsi="Times New Roman" w:cs="Times New Roman"/>
                <w:b/>
              </w:rPr>
              <w:t>TOTAL</w:t>
            </w:r>
          </w:p>
        </w:tc>
        <w:tc>
          <w:tcPr>
            <w:tcW w:w="1368" w:type="dxa"/>
            <w:shd w:val="clear" w:color="auto" w:fill="E6F0FA"/>
            <w:tcMar>
              <w:top w:w="40" w:type="dxa"/>
              <w:left w:w="80" w:type="dxa"/>
              <w:bottom w:w="40" w:type="dxa"/>
              <w:right w:w="80" w:type="dxa"/>
            </w:tcMar>
          </w:tcPr>
          <w:p w:rsidR="00D13D3A" w:rsidRPr="002C5A0A" w:rsidRDefault="00D13D3A" w:rsidP="00D13D3A">
            <w:pPr>
              <w:jc w:val="center"/>
            </w:pPr>
            <w:r w:rsidRPr="002C5A0A">
              <w:rPr>
                <w:rFonts w:ascii="Times New Roman" w:hAnsi="Times New Roman" w:cs="Times New Roman"/>
                <w:b/>
              </w:rPr>
              <w:t>176</w:t>
            </w:r>
          </w:p>
        </w:tc>
        <w:tc>
          <w:tcPr>
            <w:tcW w:w="1368" w:type="dxa"/>
            <w:shd w:val="clear" w:color="auto" w:fill="E6F0FA"/>
            <w:tcMar>
              <w:top w:w="40" w:type="dxa"/>
              <w:left w:w="80" w:type="dxa"/>
              <w:bottom w:w="40" w:type="dxa"/>
              <w:right w:w="80" w:type="dxa"/>
            </w:tcMar>
          </w:tcPr>
          <w:p w:rsidR="00D13D3A" w:rsidRPr="002C5A0A" w:rsidRDefault="00D13D3A" w:rsidP="00D13D3A">
            <w:pPr>
              <w:jc w:val="center"/>
            </w:pPr>
            <w:r w:rsidRPr="002C5A0A">
              <w:rPr>
                <w:rFonts w:ascii="Times New Roman" w:hAnsi="Times New Roman" w:cs="Times New Roman"/>
                <w:b/>
              </w:rPr>
              <w:t>117</w:t>
            </w:r>
          </w:p>
        </w:tc>
        <w:tc>
          <w:tcPr>
            <w:tcW w:w="1368" w:type="dxa"/>
            <w:shd w:val="clear" w:color="auto" w:fill="E6F0FA"/>
            <w:tcMar>
              <w:top w:w="40" w:type="dxa"/>
              <w:left w:w="80" w:type="dxa"/>
              <w:bottom w:w="40" w:type="dxa"/>
              <w:right w:w="80" w:type="dxa"/>
            </w:tcMar>
          </w:tcPr>
          <w:p w:rsidR="00D13D3A" w:rsidRPr="002C5A0A" w:rsidRDefault="00D13D3A" w:rsidP="00D13D3A">
            <w:pPr>
              <w:jc w:val="center"/>
            </w:pPr>
            <w:r w:rsidRPr="002C5A0A">
              <w:rPr>
                <w:rFonts w:ascii="Times New Roman" w:hAnsi="Times New Roman" w:cs="Times New Roman"/>
                <w:b/>
              </w:rPr>
              <w:t>59</w:t>
            </w:r>
          </w:p>
        </w:tc>
      </w:tr>
    </w:tbl>
    <w:p w:rsidR="00FC4845" w:rsidRDefault="00FC4845" w:rsidP="00FC4845">
      <w:pPr>
        <w:ind w:firstLine="720"/>
        <w:rPr>
          <w:rFonts w:ascii="Times New Roman" w:hAnsi="Times New Roman" w:cs="Times New Roman"/>
        </w:rPr>
      </w:pPr>
    </w:p>
    <w:p w:rsidR="00FC4845" w:rsidRPr="002C5A0A" w:rsidRDefault="00FC4845" w:rsidP="00FC4845">
      <w:pPr>
        <w:ind w:firstLine="720"/>
        <w:jc w:val="both"/>
        <w:rPr>
          <w:rFonts w:ascii="Times New Roman" w:hAnsi="Times New Roman" w:cs="Times New Roman"/>
          <w:sz w:val="28"/>
          <w:szCs w:val="28"/>
        </w:rPr>
      </w:pPr>
      <w:r w:rsidRPr="002C5A0A">
        <w:rPr>
          <w:rFonts w:ascii="Times New Roman" w:hAnsi="Times New Roman" w:cs="Times New Roman"/>
          <w:sz w:val="28"/>
          <w:szCs w:val="28"/>
        </w:rPr>
        <w:t>Din datele prezentate rezultă că, în ianuarie 2026, din cele 176 de posturi prevăzute în statul de funcții, doar 11</w:t>
      </w:r>
      <w:r w:rsidR="00D13D3A" w:rsidRPr="002C5A0A">
        <w:rPr>
          <w:rFonts w:ascii="Times New Roman" w:hAnsi="Times New Roman" w:cs="Times New Roman"/>
          <w:sz w:val="28"/>
          <w:szCs w:val="28"/>
        </w:rPr>
        <w:t>7</w:t>
      </w:r>
      <w:r w:rsidRPr="002C5A0A">
        <w:rPr>
          <w:rFonts w:ascii="Times New Roman" w:hAnsi="Times New Roman" w:cs="Times New Roman"/>
          <w:sz w:val="28"/>
          <w:szCs w:val="28"/>
        </w:rPr>
        <w:t xml:space="preserve"> sunt efectiv ocupate (6</w:t>
      </w:r>
      <w:r w:rsidR="005C0D31" w:rsidRPr="002C5A0A">
        <w:rPr>
          <w:rFonts w:ascii="Times New Roman" w:hAnsi="Times New Roman" w:cs="Times New Roman"/>
          <w:sz w:val="28"/>
          <w:szCs w:val="28"/>
        </w:rPr>
        <w:t>6</w:t>
      </w:r>
      <w:r w:rsidRPr="002C5A0A">
        <w:rPr>
          <w:rFonts w:ascii="Times New Roman" w:hAnsi="Times New Roman" w:cs="Times New Roman"/>
          <w:sz w:val="28"/>
          <w:szCs w:val="28"/>
        </w:rPr>
        <w:t>,</w:t>
      </w:r>
      <w:r w:rsidR="005C0D31" w:rsidRPr="002C5A0A">
        <w:rPr>
          <w:rFonts w:ascii="Times New Roman" w:hAnsi="Times New Roman" w:cs="Times New Roman"/>
          <w:sz w:val="28"/>
          <w:szCs w:val="28"/>
        </w:rPr>
        <w:t>48</w:t>
      </w:r>
      <w:r w:rsidRPr="002C5A0A">
        <w:rPr>
          <w:rFonts w:ascii="Times New Roman" w:hAnsi="Times New Roman" w:cs="Times New Roman"/>
          <w:sz w:val="28"/>
          <w:szCs w:val="28"/>
        </w:rPr>
        <w:t xml:space="preserve">%), </w:t>
      </w:r>
      <w:r w:rsidR="00D13D3A" w:rsidRPr="002C5A0A">
        <w:rPr>
          <w:rFonts w:ascii="Times New Roman" w:hAnsi="Times New Roman" w:cs="Times New Roman"/>
          <w:sz w:val="28"/>
          <w:szCs w:val="28"/>
        </w:rPr>
        <w:t xml:space="preserve">59 </w:t>
      </w:r>
      <w:r w:rsidRPr="002C5A0A">
        <w:rPr>
          <w:rFonts w:ascii="Times New Roman" w:hAnsi="Times New Roman" w:cs="Times New Roman"/>
          <w:sz w:val="28"/>
          <w:szCs w:val="28"/>
        </w:rPr>
        <w:t>sunt vacante (3</w:t>
      </w:r>
      <w:r w:rsidR="005C0D31" w:rsidRPr="002C5A0A">
        <w:rPr>
          <w:rFonts w:ascii="Times New Roman" w:hAnsi="Times New Roman" w:cs="Times New Roman"/>
          <w:sz w:val="28"/>
          <w:szCs w:val="28"/>
        </w:rPr>
        <w:t>3</w:t>
      </w:r>
      <w:r w:rsidRPr="002C5A0A">
        <w:rPr>
          <w:rFonts w:ascii="Times New Roman" w:hAnsi="Times New Roman" w:cs="Times New Roman"/>
          <w:sz w:val="28"/>
          <w:szCs w:val="28"/>
        </w:rPr>
        <w:t>,</w:t>
      </w:r>
      <w:r w:rsidR="005C0D31" w:rsidRPr="002C5A0A">
        <w:rPr>
          <w:rFonts w:ascii="Times New Roman" w:hAnsi="Times New Roman" w:cs="Times New Roman"/>
          <w:sz w:val="28"/>
          <w:szCs w:val="28"/>
        </w:rPr>
        <w:t>5</w:t>
      </w:r>
      <w:r w:rsidR="00E24784" w:rsidRPr="002C5A0A">
        <w:rPr>
          <w:rFonts w:ascii="Times New Roman" w:hAnsi="Times New Roman" w:cs="Times New Roman"/>
          <w:sz w:val="28"/>
          <w:szCs w:val="28"/>
        </w:rPr>
        <w:t xml:space="preserve">2%); dintre acestea </w:t>
      </w:r>
      <w:r w:rsidRPr="002C5A0A">
        <w:rPr>
          <w:rFonts w:ascii="Times New Roman" w:hAnsi="Times New Roman" w:cs="Times New Roman"/>
          <w:sz w:val="28"/>
          <w:szCs w:val="28"/>
        </w:rPr>
        <w:t>1</w:t>
      </w:r>
      <w:r w:rsidR="00D13D3A" w:rsidRPr="002C5A0A">
        <w:rPr>
          <w:rFonts w:ascii="Times New Roman" w:hAnsi="Times New Roman" w:cs="Times New Roman"/>
          <w:sz w:val="28"/>
          <w:szCs w:val="28"/>
        </w:rPr>
        <w:t>3</w:t>
      </w:r>
      <w:r w:rsidRPr="002C5A0A">
        <w:rPr>
          <w:rFonts w:ascii="Times New Roman" w:hAnsi="Times New Roman" w:cs="Times New Roman"/>
          <w:sz w:val="28"/>
          <w:szCs w:val="28"/>
        </w:rPr>
        <w:t xml:space="preserve"> sunt temporar vacante (detașări, suspendări, concedii fără plată)</w:t>
      </w:r>
      <w:r w:rsidR="00E24784" w:rsidRPr="002C5A0A">
        <w:rPr>
          <w:rFonts w:ascii="Times New Roman" w:hAnsi="Times New Roman" w:cs="Times New Roman"/>
          <w:sz w:val="28"/>
          <w:szCs w:val="28"/>
        </w:rPr>
        <w:t>, iar 5 sunt temporar ocupate</w:t>
      </w:r>
      <w:r w:rsidRPr="002C5A0A">
        <w:rPr>
          <w:rFonts w:ascii="Times New Roman" w:hAnsi="Times New Roman" w:cs="Times New Roman"/>
          <w:sz w:val="28"/>
          <w:szCs w:val="28"/>
        </w:rPr>
        <w:t xml:space="preserve">. Cea mai semnificativă reducere s-a produs la nivelul personalului contractual din cabinetele demnitarilor: de la 42 de persoane (ianuarie 2025) la doar 19 (ianuarie 2026), ceea ce înseamnă o scădere de 55%, cu 35 de posturi vacante din totalul de 54. Numărul demnitarilor activi a scăzut de la 19 la 14, cu 7 posturi vacante din 21. Corpul funcționarilor publici a rămas relativ stabil, de la </w:t>
      </w:r>
      <w:r w:rsidR="005C0D31" w:rsidRPr="002C5A0A">
        <w:rPr>
          <w:rFonts w:ascii="Times New Roman" w:hAnsi="Times New Roman" w:cs="Times New Roman"/>
          <w:sz w:val="28"/>
          <w:szCs w:val="28"/>
        </w:rPr>
        <w:t xml:space="preserve">61 </w:t>
      </w:r>
      <w:r w:rsidRPr="002C5A0A">
        <w:rPr>
          <w:rFonts w:ascii="Times New Roman" w:hAnsi="Times New Roman" w:cs="Times New Roman"/>
          <w:sz w:val="28"/>
          <w:szCs w:val="28"/>
        </w:rPr>
        <w:t xml:space="preserve">la </w:t>
      </w:r>
      <w:r w:rsidR="005C0D31" w:rsidRPr="002C5A0A">
        <w:rPr>
          <w:rFonts w:ascii="Times New Roman" w:hAnsi="Times New Roman" w:cs="Times New Roman"/>
          <w:sz w:val="28"/>
          <w:szCs w:val="28"/>
        </w:rPr>
        <w:t xml:space="preserve">63 </w:t>
      </w:r>
      <w:r w:rsidRPr="002C5A0A">
        <w:rPr>
          <w:rFonts w:ascii="Times New Roman" w:hAnsi="Times New Roman" w:cs="Times New Roman"/>
          <w:sz w:val="28"/>
          <w:szCs w:val="28"/>
        </w:rPr>
        <w:t>persoane active.</w:t>
      </w:r>
    </w:p>
    <w:p w:rsidR="00FC4845" w:rsidRPr="002C5A0A" w:rsidRDefault="00FC4845" w:rsidP="00FC4845">
      <w:pPr>
        <w:jc w:val="both"/>
        <w:rPr>
          <w:rFonts w:ascii="Times New Roman" w:hAnsi="Times New Roman" w:cs="Times New Roman"/>
          <w:sz w:val="28"/>
          <w:szCs w:val="28"/>
        </w:rPr>
      </w:pPr>
    </w:p>
    <w:p w:rsidR="00D30A8C" w:rsidRPr="002C5A0A" w:rsidRDefault="00FC4845" w:rsidP="00E24784">
      <w:pPr>
        <w:ind w:firstLine="720"/>
        <w:jc w:val="both"/>
        <w:rPr>
          <w:rFonts w:ascii="Times New Roman" w:hAnsi="Times New Roman" w:cs="Times New Roman"/>
          <w:sz w:val="28"/>
          <w:szCs w:val="28"/>
        </w:rPr>
      </w:pPr>
      <w:r w:rsidRPr="002C5A0A">
        <w:rPr>
          <w:rFonts w:ascii="Times New Roman" w:hAnsi="Times New Roman" w:cs="Times New Roman"/>
          <w:sz w:val="28"/>
          <w:szCs w:val="28"/>
        </w:rPr>
        <w:t>Comparativ cu ianuarie 2024, reducerea este și mai pronunțată: de la 142 la 11</w:t>
      </w:r>
      <w:r w:rsidR="005C0D31" w:rsidRPr="002C5A0A">
        <w:rPr>
          <w:rFonts w:ascii="Times New Roman" w:hAnsi="Times New Roman" w:cs="Times New Roman"/>
          <w:sz w:val="28"/>
          <w:szCs w:val="28"/>
        </w:rPr>
        <w:t>7</w:t>
      </w:r>
      <w:r w:rsidRPr="002C5A0A">
        <w:rPr>
          <w:rFonts w:ascii="Times New Roman" w:hAnsi="Times New Roman" w:cs="Times New Roman"/>
          <w:sz w:val="28"/>
          <w:szCs w:val="28"/>
        </w:rPr>
        <w:t xml:space="preserve"> persoane active (-</w:t>
      </w:r>
      <w:r w:rsidR="005C0D31" w:rsidRPr="002C5A0A">
        <w:rPr>
          <w:rFonts w:ascii="Times New Roman" w:hAnsi="Times New Roman" w:cs="Times New Roman"/>
          <w:sz w:val="28"/>
          <w:szCs w:val="28"/>
        </w:rPr>
        <w:t>17</w:t>
      </w:r>
      <w:r w:rsidRPr="002C5A0A">
        <w:rPr>
          <w:rFonts w:ascii="Times New Roman" w:hAnsi="Times New Roman" w:cs="Times New Roman"/>
          <w:sz w:val="28"/>
          <w:szCs w:val="28"/>
        </w:rPr>
        <w:t>,</w:t>
      </w:r>
      <w:r w:rsidR="005C0D31" w:rsidRPr="002C5A0A">
        <w:rPr>
          <w:rFonts w:ascii="Times New Roman" w:hAnsi="Times New Roman" w:cs="Times New Roman"/>
          <w:sz w:val="28"/>
          <w:szCs w:val="28"/>
        </w:rPr>
        <w:t>6</w:t>
      </w:r>
      <w:r w:rsidRPr="002C5A0A">
        <w:rPr>
          <w:rFonts w:ascii="Times New Roman" w:hAnsi="Times New Roman" w:cs="Times New Roman"/>
          <w:sz w:val="28"/>
          <w:szCs w:val="28"/>
        </w:rPr>
        <w:t>1%). Numărul total de posturi s-a redus de la 180 (ianuarie 2024) la 176 (ianuarie 2025 și 2026), iar rata de ocupare a scăzut de la 78,9% la 6</w:t>
      </w:r>
      <w:r w:rsidR="005C0D31" w:rsidRPr="002C5A0A">
        <w:rPr>
          <w:rFonts w:ascii="Times New Roman" w:hAnsi="Times New Roman" w:cs="Times New Roman"/>
          <w:sz w:val="28"/>
          <w:szCs w:val="28"/>
        </w:rPr>
        <w:t>6</w:t>
      </w:r>
      <w:r w:rsidRPr="002C5A0A">
        <w:rPr>
          <w:rFonts w:ascii="Times New Roman" w:hAnsi="Times New Roman" w:cs="Times New Roman"/>
          <w:sz w:val="28"/>
          <w:szCs w:val="28"/>
        </w:rPr>
        <w:t>,</w:t>
      </w:r>
      <w:r w:rsidR="005C0D31" w:rsidRPr="002C5A0A">
        <w:rPr>
          <w:rFonts w:ascii="Times New Roman" w:hAnsi="Times New Roman" w:cs="Times New Roman"/>
          <w:sz w:val="28"/>
          <w:szCs w:val="28"/>
        </w:rPr>
        <w:t>48</w:t>
      </w:r>
      <w:r w:rsidRPr="002C5A0A">
        <w:rPr>
          <w:rFonts w:ascii="Times New Roman" w:hAnsi="Times New Roman" w:cs="Times New Roman"/>
          <w:sz w:val="28"/>
          <w:szCs w:val="28"/>
        </w:rPr>
        <w:t>%.</w:t>
      </w:r>
    </w:p>
    <w:p w:rsidR="00FC4845" w:rsidRDefault="00FC4845" w:rsidP="00FC4845">
      <w:pPr>
        <w:ind w:firstLine="360"/>
        <w:jc w:val="both"/>
        <w:rPr>
          <w:rFonts w:ascii="Times New Roman" w:hAnsi="Times New Roman" w:cs="Times New Roman"/>
        </w:rPr>
      </w:pPr>
    </w:p>
    <w:p w:rsidR="00FC4845" w:rsidRDefault="00FC4845" w:rsidP="00FC4845">
      <w:pPr>
        <w:pStyle w:val="ListParagraph"/>
        <w:ind w:left="720"/>
        <w:rPr>
          <w:rFonts w:ascii="Times New Roman" w:hAnsi="Times New Roman" w:cs="Times New Roman"/>
          <w:b/>
        </w:rPr>
      </w:pPr>
    </w:p>
    <w:p w:rsidR="006C4CE5" w:rsidRPr="002C5A0A" w:rsidRDefault="002E7762" w:rsidP="00FC4845">
      <w:pPr>
        <w:pStyle w:val="ListParagraph"/>
        <w:numPr>
          <w:ilvl w:val="1"/>
          <w:numId w:val="13"/>
        </w:numPr>
        <w:rPr>
          <w:rFonts w:ascii="Times New Roman" w:hAnsi="Times New Roman" w:cs="Times New Roman"/>
          <w:b/>
          <w:sz w:val="28"/>
          <w:szCs w:val="28"/>
        </w:rPr>
      </w:pPr>
      <w:proofErr w:type="spellStart"/>
      <w:r w:rsidRPr="002C5A0A">
        <w:rPr>
          <w:rFonts w:ascii="Times New Roman" w:hAnsi="Times New Roman" w:cs="Times New Roman"/>
          <w:b/>
          <w:sz w:val="28"/>
          <w:szCs w:val="28"/>
        </w:rPr>
        <w:t>Concluzii</w:t>
      </w:r>
      <w:proofErr w:type="spellEnd"/>
      <w:r w:rsidRPr="002C5A0A">
        <w:rPr>
          <w:rFonts w:ascii="Times New Roman" w:hAnsi="Times New Roman" w:cs="Times New Roman"/>
          <w:b/>
          <w:sz w:val="28"/>
          <w:szCs w:val="28"/>
        </w:rPr>
        <w:t xml:space="preserve"> și </w:t>
      </w:r>
      <w:proofErr w:type="spellStart"/>
      <w:r w:rsidRPr="002C5A0A">
        <w:rPr>
          <w:rFonts w:ascii="Times New Roman" w:hAnsi="Times New Roman" w:cs="Times New Roman"/>
          <w:b/>
          <w:sz w:val="28"/>
          <w:szCs w:val="28"/>
        </w:rPr>
        <w:t>perspectivă</w:t>
      </w:r>
      <w:proofErr w:type="spellEnd"/>
    </w:p>
    <w:p w:rsidR="00AF440A" w:rsidRPr="002C5A0A" w:rsidRDefault="00AF440A" w:rsidP="00AF440A">
      <w:pPr>
        <w:pStyle w:val="ListParagraph"/>
        <w:ind w:left="1080"/>
        <w:rPr>
          <w:rFonts w:ascii="Times New Roman" w:hAnsi="Times New Roman" w:cs="Times New Roman"/>
          <w:b/>
          <w:sz w:val="28"/>
          <w:szCs w:val="28"/>
        </w:rPr>
      </w:pPr>
    </w:p>
    <w:p w:rsidR="001224EC" w:rsidRPr="002C5A0A" w:rsidRDefault="002E7762" w:rsidP="00AF440A">
      <w:pPr>
        <w:spacing w:after="200"/>
        <w:ind w:firstLine="720"/>
        <w:jc w:val="both"/>
        <w:rPr>
          <w:rFonts w:ascii="Times New Roman" w:hAnsi="Times New Roman" w:cs="Times New Roman"/>
          <w:sz w:val="28"/>
          <w:szCs w:val="28"/>
        </w:rPr>
      </w:pPr>
      <w:r w:rsidRPr="002C5A0A">
        <w:rPr>
          <w:rFonts w:ascii="Times New Roman" w:hAnsi="Times New Roman" w:cs="Times New Roman"/>
          <w:sz w:val="28"/>
          <w:szCs w:val="28"/>
        </w:rPr>
        <w:t xml:space="preserve">Rezultatele obținute demonstrează că reforma administrativă și gestionarea responsabilă a banului public sunt posibile atunci când există voință politică și expertiză managerială. Economia de aproape 10 milioane lei reprezintă bani publici care pot fi redirecționați către servicii esențiale pentru cetățeni. Reducerile nu se limitează la comparația cu anul 2024. Cheltuielile totale ale Cancelariei în anul 2025 </w:t>
      </w:r>
      <w:r w:rsidRPr="002C5A0A">
        <w:rPr>
          <w:rFonts w:ascii="Times New Roman" w:hAnsi="Times New Roman" w:cs="Times New Roman"/>
          <w:sz w:val="28"/>
          <w:szCs w:val="28"/>
        </w:rPr>
        <w:lastRenderedPageBreak/>
        <w:t xml:space="preserve">(32,1 milioane lei) sunt cu 8,2 milioane lei sub nivelul anului 2023 (40,3 milioane lei), reprezentând o scădere de 20,3%. </w:t>
      </w:r>
    </w:p>
    <w:p w:rsidR="006C4CE5" w:rsidRPr="002C5A0A" w:rsidRDefault="002E7762" w:rsidP="00AF440A">
      <w:pPr>
        <w:spacing w:after="200"/>
        <w:ind w:firstLine="720"/>
        <w:jc w:val="both"/>
        <w:rPr>
          <w:rFonts w:ascii="Times New Roman" w:hAnsi="Times New Roman" w:cs="Times New Roman"/>
          <w:sz w:val="28"/>
          <w:szCs w:val="28"/>
        </w:rPr>
      </w:pPr>
      <w:r w:rsidRPr="002C5A0A">
        <w:rPr>
          <w:rFonts w:ascii="Times New Roman" w:hAnsi="Times New Roman" w:cs="Times New Roman"/>
          <w:sz w:val="28"/>
          <w:szCs w:val="28"/>
        </w:rPr>
        <w:t xml:space="preserve">Cancelaria Prim-Ministrului continuă să analizeze oportunități suplimentare de eficientizare și se angajează să mențină standardele ridicate de transparență în comunicarea </w:t>
      </w:r>
      <w:bookmarkStart w:id="0" w:name="_GoBack"/>
      <w:bookmarkEnd w:id="0"/>
      <w:r w:rsidRPr="002C5A0A">
        <w:rPr>
          <w:rFonts w:ascii="Times New Roman" w:hAnsi="Times New Roman" w:cs="Times New Roman"/>
          <w:sz w:val="28"/>
          <w:szCs w:val="28"/>
        </w:rPr>
        <w:t>rezultatelor financiare.</w:t>
      </w:r>
    </w:p>
    <w:p w:rsidR="006C4CE5" w:rsidRDefault="006C4CE5"/>
    <w:p w:rsidR="00AF440A" w:rsidRPr="002C5A0A" w:rsidRDefault="00AF440A" w:rsidP="00AF440A">
      <w:pPr>
        <w:pStyle w:val="ListParagraph"/>
        <w:rPr>
          <w:rFonts w:ascii="Times New Roman" w:hAnsi="Times New Roman" w:cs="Times New Roman"/>
          <w:b/>
          <w:sz w:val="28"/>
          <w:szCs w:val="28"/>
        </w:rPr>
      </w:pPr>
      <w:proofErr w:type="spellStart"/>
      <w:r w:rsidRPr="002C5A0A">
        <w:rPr>
          <w:rFonts w:ascii="Times New Roman" w:hAnsi="Times New Roman" w:cs="Times New Roman"/>
          <w:b/>
          <w:sz w:val="28"/>
          <w:szCs w:val="28"/>
        </w:rPr>
        <w:t>Notă</w:t>
      </w:r>
      <w:proofErr w:type="spellEnd"/>
      <w:r w:rsidRPr="002C5A0A">
        <w:rPr>
          <w:rFonts w:ascii="Times New Roman" w:hAnsi="Times New Roman" w:cs="Times New Roman"/>
          <w:b/>
          <w:sz w:val="28"/>
          <w:szCs w:val="28"/>
        </w:rPr>
        <w:t xml:space="preserve"> </w:t>
      </w:r>
      <w:proofErr w:type="spellStart"/>
      <w:r w:rsidRPr="002C5A0A">
        <w:rPr>
          <w:rFonts w:ascii="Times New Roman" w:hAnsi="Times New Roman" w:cs="Times New Roman"/>
          <w:b/>
          <w:sz w:val="28"/>
          <w:szCs w:val="28"/>
        </w:rPr>
        <w:t>metodologică</w:t>
      </w:r>
      <w:proofErr w:type="spellEnd"/>
    </w:p>
    <w:p w:rsidR="00AF440A" w:rsidRPr="002C5A0A" w:rsidRDefault="00AF440A" w:rsidP="00BF4C17">
      <w:pPr>
        <w:spacing w:after="200"/>
        <w:jc w:val="both"/>
        <w:rPr>
          <w:sz w:val="28"/>
          <w:szCs w:val="28"/>
        </w:rPr>
      </w:pPr>
      <w:r w:rsidRPr="002C5A0A">
        <w:rPr>
          <w:rFonts w:ascii="Times New Roman" w:hAnsi="Times New Roman" w:cs="Times New Roman"/>
          <w:i/>
          <w:iCs/>
          <w:sz w:val="28"/>
          <w:szCs w:val="28"/>
        </w:rPr>
        <w:t>Datele prezentate în acest comunicat sunt generate din înregistrările financiar-contabile ale Cancelariei Prim-Ministrului. Graficele și tabelele reprezintă o variantă simplificată a datelor, structurată pentru a facilita înțelegerea evoluției cheltuielilor pe luni și categorii. Pentru informații detaliate privind execuția bugetară, pot fi consultate rapoartele oficiale disponibile pe site-ul instituției. (</w:t>
      </w:r>
      <w:r w:rsidRPr="002C5A0A">
        <w:rPr>
          <w:rFonts w:ascii="Times New Roman" w:hAnsi="Times New Roman" w:cs="Times New Roman"/>
          <w:i/>
          <w:sz w:val="28"/>
          <w:szCs w:val="28"/>
        </w:rPr>
        <w:t>execuția bugetară reflectă plățile efectiv realizate și poate prezenta decalaje față de distribuția lunară din evidența contabilă)</w:t>
      </w:r>
      <w:r w:rsidRPr="002C5A0A">
        <w:rPr>
          <w:rFonts w:ascii="Times New Roman" w:hAnsi="Times New Roman" w:cs="Times New Roman"/>
          <w:sz w:val="28"/>
          <w:szCs w:val="28"/>
        </w:rPr>
        <w:t xml:space="preserve">. </w:t>
      </w:r>
    </w:p>
    <w:p w:rsidR="00BF2329" w:rsidRPr="002C5A0A" w:rsidRDefault="004A770B">
      <w:pPr>
        <w:spacing w:after="120"/>
        <w:jc w:val="both"/>
        <w:rPr>
          <w:sz w:val="28"/>
          <w:szCs w:val="28"/>
        </w:rPr>
      </w:pPr>
      <w:r w:rsidRPr="002C5A0A">
        <w:rPr>
          <w:rFonts w:ascii="Times New Roman" w:hAnsi="Times New Roman" w:cs="Times New Roman"/>
          <w:i/>
          <w:sz w:val="28"/>
          <w:szCs w:val="28"/>
        </w:rPr>
        <w:t>Exemplu teoretic: un contract de servicii în valoare de 120.000 lei, derulat pe 12 luni, generează o cheltuială contabilă de 10.000 lei/lună pe toată durata contractului. În execuția bugetară, însă, plata poate fi efectuată trimestrial (30.000 lei x 4 plăți) sau chiar integral la recepția serviciilor. Astfel, o lună poate prezenta cheltuieli contabile de 10.000 lei dar plăți bugetare de 0 lei, sau invers. Comunicatul de față utilizează înregistrările contabile (angajamente), care reflectă mai fidel momentul prestării efective a serviciilor.</w:t>
      </w:r>
    </w:p>
    <w:p w:rsidR="003254A5" w:rsidRPr="004B7CE9" w:rsidRDefault="003254A5" w:rsidP="004B7CE9">
      <w:pPr>
        <w:jc w:val="both"/>
        <w:rPr>
          <w:rFonts w:ascii="Times New Roman" w:hAnsi="Times New Roman" w:cs="Times New Roman"/>
          <w:i/>
          <w:sz w:val="20"/>
          <w:szCs w:val="20"/>
        </w:rPr>
        <w:sectPr w:rsidR="003254A5" w:rsidRPr="004B7CE9" w:rsidSect="00717384">
          <w:headerReference w:type="default" r:id="rId8"/>
          <w:footerReference w:type="default" r:id="rId9"/>
          <w:pgSz w:w="11906" w:h="16838"/>
          <w:pgMar w:top="709" w:right="1134" w:bottom="1134" w:left="1134" w:header="284" w:footer="708" w:gutter="0"/>
          <w:cols w:space="720"/>
          <w:docGrid w:linePitch="360"/>
        </w:sectPr>
      </w:pPr>
    </w:p>
    <w:p w:rsidR="003254A5" w:rsidRDefault="007E2088" w:rsidP="003254A5">
      <w:pPr>
        <w:jc w:val="center"/>
      </w:pPr>
      <w:r>
        <w:rPr>
          <w:noProof/>
          <w:lang w:val="en-US"/>
        </w:rPr>
        <w:drawing>
          <wp:anchor distT="0" distB="0" distL="114300" distR="114300" simplePos="0" relativeHeight="251663360" behindDoc="1" locked="0" layoutInCell="1" allowOverlap="1" wp14:anchorId="3CA613D7" wp14:editId="4A53EBAF">
            <wp:simplePos x="0" y="0"/>
            <wp:positionH relativeFrom="column">
              <wp:posOffset>37148</wp:posOffset>
            </wp:positionH>
            <wp:positionV relativeFrom="paragraph">
              <wp:posOffset>-391478</wp:posOffset>
            </wp:positionV>
            <wp:extent cx="9625012" cy="4014787"/>
            <wp:effectExtent l="0" t="0" r="14605" b="5080"/>
            <wp:wrapNone/>
            <wp:docPr id="7" name="Chart 7">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rsidR="003254A5" w:rsidRDefault="003254A5" w:rsidP="003254A5">
      <w:pPr>
        <w:jc w:val="center"/>
      </w:pPr>
    </w:p>
    <w:p w:rsidR="003254A5" w:rsidRDefault="003254A5" w:rsidP="003254A5">
      <w:pPr>
        <w:jc w:val="center"/>
      </w:pPr>
    </w:p>
    <w:p w:rsidR="003254A5" w:rsidRDefault="003254A5" w:rsidP="003254A5">
      <w:pPr>
        <w:jc w:val="center"/>
      </w:pPr>
    </w:p>
    <w:p w:rsidR="003254A5" w:rsidRDefault="003254A5" w:rsidP="003254A5">
      <w:pPr>
        <w:jc w:val="center"/>
      </w:pPr>
    </w:p>
    <w:p w:rsidR="003254A5" w:rsidRDefault="003254A5" w:rsidP="003254A5">
      <w:pPr>
        <w:jc w:val="center"/>
      </w:pPr>
    </w:p>
    <w:p w:rsidR="003254A5" w:rsidRDefault="003254A5" w:rsidP="003254A5">
      <w:pPr>
        <w:jc w:val="center"/>
      </w:pPr>
    </w:p>
    <w:p w:rsidR="003254A5" w:rsidRPr="003254A5" w:rsidRDefault="003254A5" w:rsidP="003254A5"/>
    <w:p w:rsidR="003254A5" w:rsidRPr="003254A5" w:rsidRDefault="003254A5" w:rsidP="003254A5"/>
    <w:p w:rsidR="003254A5" w:rsidRPr="003254A5" w:rsidRDefault="003254A5" w:rsidP="003254A5"/>
    <w:p w:rsidR="003254A5" w:rsidRPr="003254A5" w:rsidRDefault="003254A5" w:rsidP="003254A5"/>
    <w:p w:rsidR="003254A5" w:rsidRPr="003254A5" w:rsidRDefault="003254A5" w:rsidP="003254A5"/>
    <w:p w:rsidR="003254A5" w:rsidRPr="003254A5" w:rsidRDefault="003254A5" w:rsidP="003254A5"/>
    <w:p w:rsidR="003254A5" w:rsidRPr="003254A5" w:rsidRDefault="003254A5" w:rsidP="003254A5"/>
    <w:p w:rsidR="003254A5" w:rsidRPr="003254A5" w:rsidRDefault="003254A5" w:rsidP="003254A5"/>
    <w:p w:rsidR="003254A5" w:rsidRPr="003254A5" w:rsidRDefault="003254A5" w:rsidP="003254A5"/>
    <w:p w:rsidR="003254A5" w:rsidRPr="003254A5" w:rsidRDefault="003254A5" w:rsidP="003254A5"/>
    <w:p w:rsidR="003254A5" w:rsidRPr="003254A5" w:rsidRDefault="003254A5" w:rsidP="003254A5"/>
    <w:p w:rsidR="003254A5" w:rsidRPr="003254A5" w:rsidRDefault="003254A5" w:rsidP="003254A5"/>
    <w:p w:rsidR="003254A5" w:rsidRPr="003254A5" w:rsidRDefault="003254A5" w:rsidP="003254A5"/>
    <w:p w:rsidR="003254A5" w:rsidRPr="003254A5" w:rsidRDefault="003254A5" w:rsidP="003254A5"/>
    <w:p w:rsidR="003254A5" w:rsidRPr="003254A5" w:rsidRDefault="00AE1066" w:rsidP="003254A5">
      <w:r>
        <w:rPr>
          <w:noProof/>
          <w:lang w:val="en-US"/>
        </w:rPr>
        <w:drawing>
          <wp:anchor distT="0" distB="0" distL="114300" distR="114300" simplePos="0" relativeHeight="251666432" behindDoc="0" locked="0" layoutInCell="1" allowOverlap="1" wp14:anchorId="1085647B" wp14:editId="4B57FDC5">
            <wp:simplePos x="0" y="0"/>
            <wp:positionH relativeFrom="column">
              <wp:posOffset>1814761</wp:posOffset>
            </wp:positionH>
            <wp:positionV relativeFrom="paragraph">
              <wp:posOffset>127663</wp:posOffset>
            </wp:positionV>
            <wp:extent cx="5468674" cy="267353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468674" cy="2673532"/>
                    </a:xfrm>
                    <a:prstGeom prst="rect">
                      <a:avLst/>
                    </a:prstGeom>
                  </pic:spPr>
                </pic:pic>
              </a:graphicData>
            </a:graphic>
            <wp14:sizeRelH relativeFrom="page">
              <wp14:pctWidth>0</wp14:pctWidth>
            </wp14:sizeRelH>
            <wp14:sizeRelV relativeFrom="page">
              <wp14:pctHeight>0</wp14:pctHeight>
            </wp14:sizeRelV>
          </wp:anchor>
        </w:drawing>
      </w:r>
    </w:p>
    <w:p w:rsidR="003254A5" w:rsidRPr="003254A5" w:rsidRDefault="003254A5" w:rsidP="003254A5"/>
    <w:p w:rsidR="003254A5" w:rsidRPr="003254A5" w:rsidRDefault="003254A5" w:rsidP="003254A5"/>
    <w:p w:rsidR="003254A5" w:rsidRPr="003254A5" w:rsidRDefault="003254A5" w:rsidP="003254A5"/>
    <w:p w:rsidR="003254A5" w:rsidRPr="003254A5" w:rsidRDefault="003254A5" w:rsidP="003254A5"/>
    <w:p w:rsidR="003254A5" w:rsidRPr="003254A5" w:rsidRDefault="003254A5" w:rsidP="003254A5"/>
    <w:p w:rsidR="003254A5" w:rsidRPr="003254A5" w:rsidRDefault="003254A5" w:rsidP="003254A5"/>
    <w:p w:rsidR="003254A5" w:rsidRPr="003254A5" w:rsidRDefault="003254A5" w:rsidP="003254A5"/>
    <w:p w:rsidR="003254A5" w:rsidRDefault="003254A5" w:rsidP="003254A5"/>
    <w:p w:rsidR="003254A5" w:rsidRDefault="003254A5" w:rsidP="003254A5"/>
    <w:p w:rsidR="003254A5" w:rsidRDefault="003254A5" w:rsidP="003254A5">
      <w:pPr>
        <w:tabs>
          <w:tab w:val="left" w:pos="13778"/>
        </w:tabs>
      </w:pPr>
      <w:r>
        <w:tab/>
      </w:r>
    </w:p>
    <w:p w:rsidR="003254A5" w:rsidRDefault="003254A5" w:rsidP="003254A5">
      <w:pPr>
        <w:tabs>
          <w:tab w:val="left" w:pos="13778"/>
        </w:tabs>
      </w:pPr>
    </w:p>
    <w:p w:rsidR="003254A5" w:rsidRDefault="003254A5" w:rsidP="003254A5">
      <w:pPr>
        <w:tabs>
          <w:tab w:val="left" w:pos="13778"/>
        </w:tabs>
      </w:pPr>
    </w:p>
    <w:p w:rsidR="003254A5" w:rsidRDefault="00A34EBF" w:rsidP="003254A5">
      <w:pPr>
        <w:tabs>
          <w:tab w:val="left" w:pos="13778"/>
        </w:tabs>
      </w:pPr>
      <w:r>
        <w:rPr>
          <w:noProof/>
          <w:lang w:val="en-US"/>
        </w:rPr>
        <w:drawing>
          <wp:anchor distT="0" distB="0" distL="114300" distR="114300" simplePos="0" relativeHeight="251668480" behindDoc="1" locked="0" layoutInCell="1" allowOverlap="1" wp14:anchorId="3B3F6A23" wp14:editId="3AF0D756">
            <wp:simplePos x="0" y="0"/>
            <wp:positionH relativeFrom="column">
              <wp:posOffset>-310514</wp:posOffset>
            </wp:positionH>
            <wp:positionV relativeFrom="paragraph">
              <wp:posOffset>-391477</wp:posOffset>
            </wp:positionV>
            <wp:extent cx="10077450" cy="4090987"/>
            <wp:effectExtent l="0" t="0" r="0" b="5080"/>
            <wp:wrapNone/>
            <wp:docPr id="4" name="Chart 4">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rsidR="000C4ED6" w:rsidRDefault="000C4ED6" w:rsidP="003254A5">
      <w:pPr>
        <w:tabs>
          <w:tab w:val="left" w:pos="13778"/>
        </w:tabs>
      </w:pPr>
    </w:p>
    <w:p w:rsidR="00A34EBF" w:rsidRDefault="00A34EBF" w:rsidP="003254A5">
      <w:pPr>
        <w:tabs>
          <w:tab w:val="left" w:pos="13778"/>
        </w:tabs>
        <w:rPr>
          <w:lang w:val="en-US"/>
        </w:rPr>
      </w:pPr>
      <w:r>
        <w:rPr>
          <w:noProof/>
          <w:lang w:val="en-US"/>
        </w:rPr>
        <w:fldChar w:fldCharType="begin"/>
      </w:r>
      <w:r>
        <w:rPr>
          <w:noProof/>
          <w:lang w:val="en-US"/>
        </w:rPr>
        <w:instrText xml:space="preserve"> LINK Excel.Sheet.12 "C:\\Users\\raulg\\Documents\\_Cancelarie\\Cheltuieli\\Analiza_cheltuieli_pivot 03.02.2026 rev 04.02.xlsx" "Categorii!R3C1:R23C6" \a \f 4 \h </w:instrText>
      </w:r>
      <w:r>
        <w:rPr>
          <w:noProof/>
          <w:lang w:val="en-US"/>
        </w:rPr>
        <w:fldChar w:fldCharType="separate"/>
      </w:r>
    </w:p>
    <w:p w:rsidR="003254A5" w:rsidRPr="003254A5" w:rsidRDefault="00F812AD" w:rsidP="003254A5">
      <w:pPr>
        <w:tabs>
          <w:tab w:val="left" w:pos="13778"/>
        </w:tabs>
      </w:pPr>
      <w:r>
        <w:rPr>
          <w:noProof/>
          <w:lang w:val="en-US"/>
        </w:rPr>
        <w:drawing>
          <wp:anchor distT="0" distB="0" distL="114300" distR="114300" simplePos="0" relativeHeight="251671552" behindDoc="0" locked="0" layoutInCell="1" allowOverlap="1" wp14:anchorId="35E42F05" wp14:editId="5ACD66EB">
            <wp:simplePos x="0" y="0"/>
            <wp:positionH relativeFrom="column">
              <wp:posOffset>1637347</wp:posOffset>
            </wp:positionH>
            <wp:positionV relativeFrom="paragraph">
              <wp:posOffset>3216275</wp:posOffset>
            </wp:positionV>
            <wp:extent cx="5810250" cy="3010802"/>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810250" cy="3010802"/>
                    </a:xfrm>
                    <a:prstGeom prst="rect">
                      <a:avLst/>
                    </a:prstGeom>
                  </pic:spPr>
                </pic:pic>
              </a:graphicData>
            </a:graphic>
            <wp14:sizeRelH relativeFrom="page">
              <wp14:pctWidth>0</wp14:pctWidth>
            </wp14:sizeRelH>
            <wp14:sizeRelV relativeFrom="page">
              <wp14:pctHeight>0</wp14:pctHeight>
            </wp14:sizeRelV>
          </wp:anchor>
        </w:drawing>
      </w:r>
      <w:r w:rsidR="00B263AC">
        <w:rPr>
          <w:noProof/>
          <w:lang w:val="en-US"/>
        </w:rPr>
        <mc:AlternateContent>
          <mc:Choice Requires="wps">
            <w:drawing>
              <wp:anchor distT="0" distB="0" distL="114300" distR="114300" simplePos="0" relativeHeight="251670528" behindDoc="0" locked="0" layoutInCell="1" allowOverlap="1" wp14:anchorId="59FD3695" wp14:editId="7ACBE57A">
                <wp:simplePos x="0" y="0"/>
                <wp:positionH relativeFrom="column">
                  <wp:posOffset>7228522</wp:posOffset>
                </wp:positionH>
                <wp:positionV relativeFrom="paragraph">
                  <wp:posOffset>5593080</wp:posOffset>
                </wp:positionV>
                <wp:extent cx="2643187" cy="1075373"/>
                <wp:effectExtent l="0" t="0" r="5080" b="0"/>
                <wp:wrapNone/>
                <wp:docPr id="6" name="Text Box 6"/>
                <wp:cNvGraphicFramePr/>
                <a:graphic xmlns:a="http://schemas.openxmlformats.org/drawingml/2006/main">
                  <a:graphicData uri="http://schemas.microsoft.com/office/word/2010/wordprocessingShape">
                    <wps:wsp>
                      <wps:cNvSpPr txBox="1"/>
                      <wps:spPr>
                        <a:xfrm>
                          <a:off x="0" y="0"/>
                          <a:ext cx="2643187" cy="1075373"/>
                        </a:xfrm>
                        <a:prstGeom prst="rect">
                          <a:avLst/>
                        </a:prstGeom>
                        <a:solidFill>
                          <a:schemeClr val="lt1"/>
                        </a:solidFill>
                        <a:ln w="6350">
                          <a:noFill/>
                        </a:ln>
                      </wps:spPr>
                      <wps:txbx>
                        <w:txbxContent>
                          <w:p w:rsidR="001072A5" w:rsidRPr="001072A5" w:rsidRDefault="001072A5" w:rsidP="001072A5">
                            <w:pPr>
                              <w:pStyle w:val="ListParagraph"/>
                              <w:spacing w:after="300"/>
                              <w:ind w:left="426"/>
                              <w:jc w:val="both"/>
                              <w:rPr>
                                <w:rFonts w:ascii="Times New Roman" w:hAnsi="Times New Roman" w:cs="Times New Roman"/>
                                <w:i/>
                                <w:sz w:val="16"/>
                                <w:szCs w:val="16"/>
                                <w:lang w:val="ro-RO"/>
                              </w:rPr>
                            </w:pPr>
                            <w:r w:rsidRPr="001072A5">
                              <w:rPr>
                                <w:rFonts w:ascii="Times New Roman" w:hAnsi="Times New Roman" w:cs="Times New Roman"/>
                                <w:i/>
                                <w:sz w:val="16"/>
                                <w:szCs w:val="16"/>
                                <w:lang w:val="ro-RO"/>
                              </w:rPr>
                              <w:t xml:space="preserve">*În mod excepțional, în anul 2023, pe fondul organizării </w:t>
                            </w:r>
                            <w:proofErr w:type="spellStart"/>
                            <w:r w:rsidRPr="001072A5">
                              <w:rPr>
                                <w:rFonts w:ascii="Times New Roman" w:hAnsi="Times New Roman" w:cs="Times New Roman"/>
                                <w:i/>
                                <w:sz w:val="16"/>
                                <w:szCs w:val="16"/>
                                <w:lang w:val="ro-RO"/>
                              </w:rPr>
                              <w:t>Summitului</w:t>
                            </w:r>
                            <w:proofErr w:type="spellEnd"/>
                            <w:r w:rsidRPr="001072A5">
                              <w:rPr>
                                <w:rFonts w:ascii="Times New Roman" w:hAnsi="Times New Roman" w:cs="Times New Roman"/>
                                <w:i/>
                                <w:sz w:val="16"/>
                                <w:szCs w:val="16"/>
                                <w:lang w:val="ro-RO"/>
                              </w:rPr>
                              <w:t xml:space="preserve"> Inițiativei celor Trei Mări (septembrie 2023), parte din cheltuieli în valoare de circa 2,3 milioane lei au fost înregistrate în categoria “Alte Cheltuieli”</w:t>
                            </w:r>
                          </w:p>
                          <w:p w:rsidR="001072A5" w:rsidRPr="001072A5" w:rsidRDefault="001072A5">
                            <w:pPr>
                              <w:rPr>
                                <w:i/>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FD3695" id="_x0000_t202" coordsize="21600,21600" o:spt="202" path="m,l,21600r21600,l21600,xe">
                <v:stroke joinstyle="miter"/>
                <v:path gradientshapeok="t" o:connecttype="rect"/>
              </v:shapetype>
              <v:shape id="Text Box 6" o:spid="_x0000_s1026" type="#_x0000_t202" style="position:absolute;margin-left:569.15pt;margin-top:440.4pt;width:208.1pt;height:84.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" fillcolor="white [3201]" stroked="f" strokeweight=".5pt">
                <v:textbox>
                  <w:txbxContent>
                    <w:p w:rsidR="001072A5" w:rsidRPr="001072A5" w:rsidRDefault="001072A5" w:rsidP="001072A5">
                      <w:pPr>
                        <w:pStyle w:val="ListParagraph"/>
                        <w:spacing w:after="300"/>
                        <w:ind w:left="426"/>
                        <w:jc w:val="both"/>
                        <w:rPr>
                          <w:rFonts w:ascii="Times New Roman" w:hAnsi="Times New Roman" w:cs="Times New Roman"/>
                          <w:i/>
                          <w:sz w:val="16"/>
                          <w:szCs w:val="16"/>
                          <w:lang w:val="ro-RO"/>
                        </w:rPr>
                      </w:pPr>
                      <w:r w:rsidRPr="001072A5">
                        <w:rPr>
                          <w:rFonts w:ascii="Times New Roman" w:hAnsi="Times New Roman" w:cs="Times New Roman"/>
                          <w:i/>
                          <w:sz w:val="16"/>
                          <w:szCs w:val="16"/>
                          <w:lang w:val="ro-RO"/>
                        </w:rPr>
                        <w:t xml:space="preserve">*În mod excepțional, în anul 2023, pe fondul organizării </w:t>
                      </w:r>
                      <w:proofErr w:type="spellStart"/>
                      <w:r w:rsidRPr="001072A5">
                        <w:rPr>
                          <w:rFonts w:ascii="Times New Roman" w:hAnsi="Times New Roman" w:cs="Times New Roman"/>
                          <w:i/>
                          <w:sz w:val="16"/>
                          <w:szCs w:val="16"/>
                          <w:lang w:val="ro-RO"/>
                        </w:rPr>
                        <w:t>Summitului</w:t>
                      </w:r>
                      <w:proofErr w:type="spellEnd"/>
                      <w:r w:rsidRPr="001072A5">
                        <w:rPr>
                          <w:rFonts w:ascii="Times New Roman" w:hAnsi="Times New Roman" w:cs="Times New Roman"/>
                          <w:i/>
                          <w:sz w:val="16"/>
                          <w:szCs w:val="16"/>
                          <w:lang w:val="ro-RO"/>
                        </w:rPr>
                        <w:t xml:space="preserve"> Inițiativei celor Trei Mări (septembrie 2023), parte din cheltuieli în valoare de circa 2,3 milioane lei au fost înregistrate în categoria “Alte Cheltuieli”</w:t>
                      </w:r>
                    </w:p>
                    <w:p w:rsidR="001072A5" w:rsidRPr="001072A5" w:rsidRDefault="001072A5">
                      <w:pPr>
                        <w:rPr>
                          <w:i/>
                          <w:sz w:val="18"/>
                        </w:rPr>
                      </w:pPr>
                    </w:p>
                  </w:txbxContent>
                </v:textbox>
              </v:shape>
            </w:pict>
          </mc:Fallback>
        </mc:AlternateContent>
      </w:r>
      <w:r w:rsidR="00A34EBF">
        <w:rPr>
          <w:noProof/>
          <w:lang w:val="en-US"/>
        </w:rPr>
        <w:fldChar w:fldCharType="end"/>
      </w:r>
      <w:r w:rsidR="00A34EBF" w:rsidRPr="00A34EBF">
        <w:rPr>
          <w:noProof/>
          <w:lang w:val="en-US"/>
        </w:rPr>
        <w:t xml:space="preserve"> </w:t>
      </w:r>
    </w:p>
    <w:sectPr w:rsidR="003254A5" w:rsidRPr="003254A5" w:rsidSect="002C5A0A">
      <w:headerReference w:type="default" r:id="rId14"/>
      <w:pgSz w:w="16838" w:h="11906" w:orient="landscape"/>
      <w:pgMar w:top="1134" w:right="1134" w:bottom="1134" w:left="1134" w:header="426"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2564" w:rsidRDefault="003D2564">
      <w:r>
        <w:separator/>
      </w:r>
    </w:p>
  </w:endnote>
  <w:endnote w:type="continuationSeparator" w:id="0">
    <w:p w:rsidR="003D2564" w:rsidRDefault="003D2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CE5" w:rsidRDefault="002E7762">
    <w:pPr>
      <w:jc w:val="center"/>
    </w:pPr>
    <w:r>
      <w:rPr>
        <w:sz w:val="18"/>
        <w:szCs w:val="18"/>
      </w:rPr>
      <w:t xml:space="preserve">Pagina </w:t>
    </w:r>
    <w:r>
      <w:rPr>
        <w:sz w:val="18"/>
        <w:szCs w:val="18"/>
      </w:rPr>
      <w:fldChar w:fldCharType="begin"/>
    </w:r>
    <w:r>
      <w:rPr>
        <w:sz w:val="18"/>
        <w:szCs w:val="18"/>
      </w:rPr>
      <w:instrText>PAGE</w:instrText>
    </w:r>
    <w:r>
      <w:rPr>
        <w:sz w:val="18"/>
        <w:szCs w:val="18"/>
      </w:rPr>
      <w:fldChar w:fldCharType="separate"/>
    </w:r>
    <w:r w:rsidR="00B00727">
      <w:rPr>
        <w:noProof/>
        <w:sz w:val="18"/>
        <w:szCs w:val="18"/>
      </w:rPr>
      <w:t>8</w:t>
    </w:r>
    <w:r>
      <w:rPr>
        <w:sz w:val="18"/>
        <w:szCs w:val="18"/>
      </w:rPr>
      <w:fldChar w:fldCharType="end"/>
    </w:r>
    <w:r>
      <w:rPr>
        <w:sz w:val="18"/>
        <w:szCs w:val="18"/>
      </w:rPr>
      <w:t xml:space="preserve"> din </w:t>
    </w:r>
    <w:r>
      <w:rPr>
        <w:sz w:val="18"/>
        <w:szCs w:val="18"/>
      </w:rPr>
      <w:fldChar w:fldCharType="begin"/>
    </w:r>
    <w:r>
      <w:rPr>
        <w:sz w:val="18"/>
        <w:szCs w:val="18"/>
      </w:rPr>
      <w:instrText>NUMPAGES</w:instrText>
    </w:r>
    <w:r>
      <w:rPr>
        <w:sz w:val="18"/>
        <w:szCs w:val="18"/>
      </w:rPr>
      <w:fldChar w:fldCharType="separate"/>
    </w:r>
    <w:r w:rsidR="00B00727">
      <w:rPr>
        <w:noProof/>
        <w:sz w:val="18"/>
        <w:szCs w:val="18"/>
      </w:rPr>
      <w:t>8</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2564" w:rsidRDefault="003D2564">
      <w:r>
        <w:separator/>
      </w:r>
    </w:p>
  </w:footnote>
  <w:footnote w:type="continuationSeparator" w:id="0">
    <w:p w:rsidR="003D2564" w:rsidRDefault="003D25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11" w:type="dxa"/>
      <w:tblCellMar>
        <w:left w:w="0" w:type="dxa"/>
        <w:right w:w="0" w:type="dxa"/>
      </w:tblCellMar>
      <w:tblLook w:val="04A0" w:firstRow="1" w:lastRow="0" w:firstColumn="1" w:lastColumn="0" w:noHBand="0" w:noVBand="1"/>
    </w:tblPr>
    <w:tblGrid>
      <w:gridCol w:w="6724"/>
      <w:gridCol w:w="3987"/>
    </w:tblGrid>
    <w:tr w:rsidR="00717384" w:rsidTr="00A12BA8">
      <w:trPr>
        <w:trHeight w:val="466"/>
      </w:trPr>
      <w:tc>
        <w:tcPr>
          <w:tcW w:w="6724" w:type="dxa"/>
          <w:shd w:val="clear" w:color="auto" w:fill="auto"/>
          <w:vAlign w:val="center"/>
        </w:tcPr>
        <w:p w:rsidR="00717384" w:rsidRPr="00717384" w:rsidRDefault="00717384" w:rsidP="00717384">
          <w:pPr>
            <w:rPr>
              <w:rFonts w:ascii="Times New Roman" w:hAnsi="Times New Roman" w:cs="Times New Roman"/>
            </w:rPr>
          </w:pPr>
          <w:r w:rsidRPr="00717384">
            <w:rPr>
              <w:rFonts w:ascii="Times New Roman" w:hAnsi="Times New Roman" w:cs="Times New Roman"/>
              <w:noProof/>
              <w:lang w:val="en-US"/>
            </w:rPr>
            <w:drawing>
              <wp:inline distT="0" distB="0" distL="0" distR="0" wp14:anchorId="4B6CB9E4" wp14:editId="25244D4D">
                <wp:extent cx="907366" cy="907366"/>
                <wp:effectExtent l="0" t="0" r="7620" b="762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la Guvern.png"/>
                        <pic:cNvPicPr/>
                      </pic:nvPicPr>
                      <pic:blipFill>
                        <a:blip r:embed="rId1">
                          <a:extLst>
                            <a:ext uri="{28A0092B-C50C-407E-A947-70E740481C1C}">
                              <a14:useLocalDpi xmlns:a14="http://schemas.microsoft.com/office/drawing/2010/main" val="0"/>
                            </a:ext>
                          </a:extLst>
                        </a:blip>
                        <a:stretch>
                          <a:fillRect/>
                        </a:stretch>
                      </pic:blipFill>
                      <pic:spPr>
                        <a:xfrm>
                          <a:off x="0" y="0"/>
                          <a:ext cx="910016" cy="910016"/>
                        </a:xfrm>
                        <a:prstGeom prst="rect">
                          <a:avLst/>
                        </a:prstGeom>
                      </pic:spPr>
                    </pic:pic>
                  </a:graphicData>
                </a:graphic>
              </wp:inline>
            </w:drawing>
          </w:r>
          <w:r w:rsidRPr="00717384">
            <w:rPr>
              <w:rFonts w:ascii="Times New Roman" w:hAnsi="Times New Roman" w:cs="Times New Roman"/>
            </w:rPr>
            <w:t xml:space="preserve">                      </w:t>
          </w:r>
          <w:r>
            <w:rPr>
              <w:rFonts w:ascii="Times New Roman" w:hAnsi="Times New Roman" w:cs="Times New Roman"/>
            </w:rPr>
            <w:t xml:space="preserve">           </w:t>
          </w:r>
          <w:r w:rsidRPr="00717384">
            <w:rPr>
              <w:rFonts w:ascii="Times New Roman" w:hAnsi="Times New Roman" w:cs="Times New Roman"/>
            </w:rPr>
            <w:t xml:space="preserve"> </w:t>
          </w:r>
          <w:r w:rsidRPr="00717384">
            <w:rPr>
              <w:rFonts w:ascii="Times New Roman" w:hAnsi="Times New Roman" w:cs="Times New Roman"/>
              <w:b/>
              <w:color w:val="002060"/>
              <w:sz w:val="28"/>
              <w:szCs w:val="28"/>
            </w:rPr>
            <w:t>GUVERNUL ROMÂNIEI</w:t>
          </w:r>
        </w:p>
      </w:tc>
      <w:tc>
        <w:tcPr>
          <w:tcW w:w="3987" w:type="dxa"/>
          <w:shd w:val="clear" w:color="auto" w:fill="auto"/>
          <w:vAlign w:val="center"/>
        </w:tcPr>
        <w:p w:rsidR="00717384" w:rsidRDefault="00717384" w:rsidP="00717384">
          <w:pPr>
            <w:pStyle w:val="MediumGrid21"/>
            <w:jc w:val="right"/>
          </w:pPr>
        </w:p>
      </w:tc>
    </w:tr>
  </w:tbl>
  <w:p w:rsidR="00717384" w:rsidRPr="007C0E0D" w:rsidRDefault="00717384" w:rsidP="00717384">
    <w:pPr>
      <w:pBdr>
        <w:bottom w:val="single" w:sz="6" w:space="0" w:color="auto"/>
      </w:pBdr>
      <w:rPr>
        <w:color w:val="808080" w:themeColor="background1" w:themeShade="80"/>
      </w:rPr>
    </w:pPr>
  </w:p>
  <w:p w:rsidR="00717384" w:rsidRDefault="007173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A0A" w:rsidRPr="007C0E0D" w:rsidRDefault="002C5A0A" w:rsidP="00717384">
    <w:pPr>
      <w:pBdr>
        <w:bottom w:val="single" w:sz="6" w:space="0" w:color="auto"/>
      </w:pBdr>
      <w:rPr>
        <w:color w:val="808080" w:themeColor="background1" w:themeShade="80"/>
      </w:rPr>
    </w:pPr>
  </w:p>
  <w:p w:rsidR="002C5A0A" w:rsidRDefault="002C5A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F6299"/>
    <w:multiLevelType w:val="hybridMultilevel"/>
    <w:tmpl w:val="C4E896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D60041"/>
    <w:multiLevelType w:val="hybridMultilevel"/>
    <w:tmpl w:val="F828C2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D8746B"/>
    <w:multiLevelType w:val="hybridMultilevel"/>
    <w:tmpl w:val="D994BCB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0631D23"/>
    <w:multiLevelType w:val="hybridMultilevel"/>
    <w:tmpl w:val="F7F6527E"/>
    <w:lvl w:ilvl="0" w:tplc="6EAC513C">
      <w:start w:val="3"/>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BB1AAA"/>
    <w:multiLevelType w:val="multilevel"/>
    <w:tmpl w:val="3F4E0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EE2E2F"/>
    <w:multiLevelType w:val="hybridMultilevel"/>
    <w:tmpl w:val="F65A67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DF5749"/>
    <w:multiLevelType w:val="hybridMultilevel"/>
    <w:tmpl w:val="C7663510"/>
    <w:lvl w:ilvl="0" w:tplc="28440D54">
      <w:start w:val="1"/>
      <w:numFmt w:val="bullet"/>
      <w:lvlText w:val="•"/>
      <w:lvlJc w:val="left"/>
      <w:pPr>
        <w:ind w:left="720" w:hanging="360"/>
      </w:pPr>
    </w:lvl>
    <w:lvl w:ilvl="1" w:tplc="9EA6E2E4">
      <w:numFmt w:val="decimal"/>
      <w:lvlText w:val=""/>
      <w:lvlJc w:val="left"/>
    </w:lvl>
    <w:lvl w:ilvl="2" w:tplc="F528BC64">
      <w:numFmt w:val="decimal"/>
      <w:lvlText w:val=""/>
      <w:lvlJc w:val="left"/>
    </w:lvl>
    <w:lvl w:ilvl="3" w:tplc="F2484F0A">
      <w:numFmt w:val="decimal"/>
      <w:lvlText w:val=""/>
      <w:lvlJc w:val="left"/>
    </w:lvl>
    <w:lvl w:ilvl="4" w:tplc="BA2258B8">
      <w:numFmt w:val="decimal"/>
      <w:lvlText w:val=""/>
      <w:lvlJc w:val="left"/>
    </w:lvl>
    <w:lvl w:ilvl="5" w:tplc="FB689088">
      <w:numFmt w:val="decimal"/>
      <w:lvlText w:val=""/>
      <w:lvlJc w:val="left"/>
    </w:lvl>
    <w:lvl w:ilvl="6" w:tplc="50DEE512">
      <w:numFmt w:val="decimal"/>
      <w:lvlText w:val=""/>
      <w:lvlJc w:val="left"/>
    </w:lvl>
    <w:lvl w:ilvl="7" w:tplc="7DFE0F28">
      <w:numFmt w:val="decimal"/>
      <w:lvlText w:val=""/>
      <w:lvlJc w:val="left"/>
    </w:lvl>
    <w:lvl w:ilvl="8" w:tplc="BE8A4212">
      <w:numFmt w:val="decimal"/>
      <w:lvlText w:val=""/>
      <w:lvlJc w:val="left"/>
    </w:lvl>
  </w:abstractNum>
  <w:abstractNum w:abstractNumId="7" w15:restartNumberingAfterBreak="0">
    <w:nsid w:val="39CC7D2C"/>
    <w:multiLevelType w:val="multilevel"/>
    <w:tmpl w:val="0E44AEC4"/>
    <w:lvl w:ilvl="0">
      <w:start w:val="1"/>
      <w:numFmt w:val="bullet"/>
      <w:lvlText w:val=""/>
      <w:lvlJc w:val="left"/>
      <w:pPr>
        <w:tabs>
          <w:tab w:val="num" w:pos="720"/>
        </w:tabs>
        <w:ind w:left="720" w:hanging="360"/>
      </w:pPr>
      <w:rPr>
        <w:rFonts w:ascii="Wingdings" w:hAnsi="Wingdings"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D50C0B"/>
    <w:multiLevelType w:val="hybridMultilevel"/>
    <w:tmpl w:val="D8BACFA2"/>
    <w:lvl w:ilvl="0" w:tplc="45461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1C83D79"/>
    <w:multiLevelType w:val="hybridMultilevel"/>
    <w:tmpl w:val="39F4A670"/>
    <w:lvl w:ilvl="0" w:tplc="9EF80F0E">
      <w:start w:val="1"/>
      <w:numFmt w:val="bullet"/>
      <w:lvlText w:val="●"/>
      <w:lvlJc w:val="left"/>
      <w:pPr>
        <w:ind w:left="720" w:hanging="360"/>
      </w:pPr>
    </w:lvl>
    <w:lvl w:ilvl="1" w:tplc="F086E91A">
      <w:start w:val="1"/>
      <w:numFmt w:val="bullet"/>
      <w:lvlText w:val="○"/>
      <w:lvlJc w:val="left"/>
      <w:pPr>
        <w:ind w:left="1440" w:hanging="360"/>
      </w:pPr>
    </w:lvl>
    <w:lvl w:ilvl="2" w:tplc="2A404578">
      <w:start w:val="1"/>
      <w:numFmt w:val="bullet"/>
      <w:lvlText w:val="■"/>
      <w:lvlJc w:val="left"/>
      <w:pPr>
        <w:ind w:left="2160" w:hanging="360"/>
      </w:pPr>
    </w:lvl>
    <w:lvl w:ilvl="3" w:tplc="639CE634">
      <w:start w:val="1"/>
      <w:numFmt w:val="bullet"/>
      <w:lvlText w:val="●"/>
      <w:lvlJc w:val="left"/>
      <w:pPr>
        <w:ind w:left="2880" w:hanging="360"/>
      </w:pPr>
    </w:lvl>
    <w:lvl w:ilvl="4" w:tplc="1F3CB658">
      <w:start w:val="1"/>
      <w:numFmt w:val="bullet"/>
      <w:lvlText w:val="○"/>
      <w:lvlJc w:val="left"/>
      <w:pPr>
        <w:ind w:left="3600" w:hanging="360"/>
      </w:pPr>
    </w:lvl>
    <w:lvl w:ilvl="5" w:tplc="BE58B852">
      <w:start w:val="1"/>
      <w:numFmt w:val="bullet"/>
      <w:lvlText w:val="■"/>
      <w:lvlJc w:val="left"/>
      <w:pPr>
        <w:ind w:left="4320" w:hanging="360"/>
      </w:pPr>
    </w:lvl>
    <w:lvl w:ilvl="6" w:tplc="9710AEB8">
      <w:start w:val="1"/>
      <w:numFmt w:val="bullet"/>
      <w:lvlText w:val="●"/>
      <w:lvlJc w:val="left"/>
      <w:pPr>
        <w:ind w:left="5040" w:hanging="360"/>
      </w:pPr>
    </w:lvl>
    <w:lvl w:ilvl="7" w:tplc="3EF46A8A">
      <w:start w:val="1"/>
      <w:numFmt w:val="bullet"/>
      <w:lvlText w:val="●"/>
      <w:lvlJc w:val="left"/>
      <w:pPr>
        <w:ind w:left="5760" w:hanging="360"/>
      </w:pPr>
    </w:lvl>
    <w:lvl w:ilvl="8" w:tplc="8BAA5AF2">
      <w:start w:val="1"/>
      <w:numFmt w:val="bullet"/>
      <w:lvlText w:val="●"/>
      <w:lvlJc w:val="left"/>
      <w:pPr>
        <w:ind w:left="6480" w:hanging="360"/>
      </w:pPr>
    </w:lvl>
  </w:abstractNum>
  <w:abstractNum w:abstractNumId="10" w15:restartNumberingAfterBreak="0">
    <w:nsid w:val="57BC16A9"/>
    <w:multiLevelType w:val="hybridMultilevel"/>
    <w:tmpl w:val="EF7E3D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290868"/>
    <w:multiLevelType w:val="hybridMultilevel"/>
    <w:tmpl w:val="E73449B0"/>
    <w:lvl w:ilvl="0" w:tplc="72DAB80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921467"/>
    <w:multiLevelType w:val="hybridMultilevel"/>
    <w:tmpl w:val="F1F2725A"/>
    <w:lvl w:ilvl="0" w:tplc="FDE027C4">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29A71B8"/>
    <w:multiLevelType w:val="hybridMultilevel"/>
    <w:tmpl w:val="CBA87CA8"/>
    <w:lvl w:ilvl="0" w:tplc="04090005">
      <w:start w:val="1"/>
      <w:numFmt w:val="bullet"/>
      <w:lvlText w:val=""/>
      <w:lvlJc w:val="left"/>
      <w:pPr>
        <w:ind w:left="720" w:hanging="360"/>
      </w:pPr>
      <w:rPr>
        <w:rFonts w:ascii="Wingdings" w:hAnsi="Wingdings" w:hint="default"/>
      </w:rPr>
    </w:lvl>
    <w:lvl w:ilvl="1" w:tplc="9EA6E2E4">
      <w:numFmt w:val="decimal"/>
      <w:lvlText w:val=""/>
      <w:lvlJc w:val="left"/>
    </w:lvl>
    <w:lvl w:ilvl="2" w:tplc="F528BC64">
      <w:numFmt w:val="decimal"/>
      <w:lvlText w:val=""/>
      <w:lvlJc w:val="left"/>
    </w:lvl>
    <w:lvl w:ilvl="3" w:tplc="F2484F0A">
      <w:numFmt w:val="decimal"/>
      <w:lvlText w:val=""/>
      <w:lvlJc w:val="left"/>
    </w:lvl>
    <w:lvl w:ilvl="4" w:tplc="BA2258B8">
      <w:numFmt w:val="decimal"/>
      <w:lvlText w:val=""/>
      <w:lvlJc w:val="left"/>
    </w:lvl>
    <w:lvl w:ilvl="5" w:tplc="FB689088">
      <w:numFmt w:val="decimal"/>
      <w:lvlText w:val=""/>
      <w:lvlJc w:val="left"/>
    </w:lvl>
    <w:lvl w:ilvl="6" w:tplc="50DEE512">
      <w:numFmt w:val="decimal"/>
      <w:lvlText w:val=""/>
      <w:lvlJc w:val="left"/>
    </w:lvl>
    <w:lvl w:ilvl="7" w:tplc="7DFE0F28">
      <w:numFmt w:val="decimal"/>
      <w:lvlText w:val=""/>
      <w:lvlJc w:val="left"/>
    </w:lvl>
    <w:lvl w:ilvl="8" w:tplc="BE8A4212">
      <w:numFmt w:val="decimal"/>
      <w:lvlText w:val=""/>
      <w:lvlJc w:val="left"/>
    </w:lvl>
  </w:abstractNum>
  <w:abstractNum w:abstractNumId="14" w15:restartNumberingAfterBreak="0">
    <w:nsid w:val="65D026DE"/>
    <w:multiLevelType w:val="hybridMultilevel"/>
    <w:tmpl w:val="90CC7B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E056F5"/>
    <w:multiLevelType w:val="hybridMultilevel"/>
    <w:tmpl w:val="5ABAFF28"/>
    <w:lvl w:ilvl="0" w:tplc="7578EB3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lvlOverride w:ilvl="0">
      <w:startOverride w:val="1"/>
    </w:lvlOverride>
  </w:num>
  <w:num w:numId="2">
    <w:abstractNumId w:val="6"/>
    <w:lvlOverride w:ilvl="0">
      <w:startOverride w:val="1"/>
    </w:lvlOverride>
  </w:num>
  <w:num w:numId="3">
    <w:abstractNumId w:val="5"/>
  </w:num>
  <w:num w:numId="4">
    <w:abstractNumId w:val="8"/>
  </w:num>
  <w:num w:numId="5">
    <w:abstractNumId w:val="6"/>
  </w:num>
  <w:num w:numId="6">
    <w:abstractNumId w:val="13"/>
  </w:num>
  <w:num w:numId="7">
    <w:abstractNumId w:val="0"/>
  </w:num>
  <w:num w:numId="8">
    <w:abstractNumId w:val="3"/>
  </w:num>
  <w:num w:numId="9">
    <w:abstractNumId w:val="1"/>
  </w:num>
  <w:num w:numId="10">
    <w:abstractNumId w:val="14"/>
  </w:num>
  <w:num w:numId="11">
    <w:abstractNumId w:val="4"/>
  </w:num>
  <w:num w:numId="12">
    <w:abstractNumId w:val="2"/>
  </w:num>
  <w:num w:numId="13">
    <w:abstractNumId w:val="7"/>
  </w:num>
  <w:num w:numId="14">
    <w:abstractNumId w:val="10"/>
  </w:num>
  <w:num w:numId="15">
    <w:abstractNumId w:val="12"/>
  </w:num>
  <w:num w:numId="16">
    <w:abstractNumId w:val="11"/>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isplayBackgroundShap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CE5"/>
    <w:rsid w:val="00004915"/>
    <w:rsid w:val="000135AA"/>
    <w:rsid w:val="000925D6"/>
    <w:rsid w:val="000C4ED6"/>
    <w:rsid w:val="000E116E"/>
    <w:rsid w:val="001072A5"/>
    <w:rsid w:val="001224EC"/>
    <w:rsid w:val="001A11F3"/>
    <w:rsid w:val="001A1455"/>
    <w:rsid w:val="0020241E"/>
    <w:rsid w:val="00241914"/>
    <w:rsid w:val="002B179F"/>
    <w:rsid w:val="002C1FFF"/>
    <w:rsid w:val="002C5A0A"/>
    <w:rsid w:val="002E7762"/>
    <w:rsid w:val="0030107C"/>
    <w:rsid w:val="003105D4"/>
    <w:rsid w:val="003254A5"/>
    <w:rsid w:val="00395E29"/>
    <w:rsid w:val="003B0CD4"/>
    <w:rsid w:val="003B2D4C"/>
    <w:rsid w:val="003D2564"/>
    <w:rsid w:val="003F2AFA"/>
    <w:rsid w:val="00441680"/>
    <w:rsid w:val="00445DA6"/>
    <w:rsid w:val="004A770B"/>
    <w:rsid w:val="004B7CE9"/>
    <w:rsid w:val="00525677"/>
    <w:rsid w:val="00553DF3"/>
    <w:rsid w:val="00590A39"/>
    <w:rsid w:val="00592E78"/>
    <w:rsid w:val="005C0D31"/>
    <w:rsid w:val="00603B79"/>
    <w:rsid w:val="00611015"/>
    <w:rsid w:val="00611E4F"/>
    <w:rsid w:val="00623309"/>
    <w:rsid w:val="006352A5"/>
    <w:rsid w:val="0065020F"/>
    <w:rsid w:val="006B4E04"/>
    <w:rsid w:val="006C4CE5"/>
    <w:rsid w:val="006D75C1"/>
    <w:rsid w:val="007137C8"/>
    <w:rsid w:val="00717384"/>
    <w:rsid w:val="0072691A"/>
    <w:rsid w:val="007400B4"/>
    <w:rsid w:val="007827E3"/>
    <w:rsid w:val="007844D1"/>
    <w:rsid w:val="00795724"/>
    <w:rsid w:val="00796B1B"/>
    <w:rsid w:val="007D33F0"/>
    <w:rsid w:val="007D639F"/>
    <w:rsid w:val="007E2088"/>
    <w:rsid w:val="00805728"/>
    <w:rsid w:val="008C4101"/>
    <w:rsid w:val="008F2075"/>
    <w:rsid w:val="008F32C3"/>
    <w:rsid w:val="009226DE"/>
    <w:rsid w:val="00927A41"/>
    <w:rsid w:val="00950F72"/>
    <w:rsid w:val="00A34EBF"/>
    <w:rsid w:val="00A409F9"/>
    <w:rsid w:val="00A543CF"/>
    <w:rsid w:val="00AA022F"/>
    <w:rsid w:val="00AB11A8"/>
    <w:rsid w:val="00AC3687"/>
    <w:rsid w:val="00AD1856"/>
    <w:rsid w:val="00AE1066"/>
    <w:rsid w:val="00AF440A"/>
    <w:rsid w:val="00B00727"/>
    <w:rsid w:val="00B263AC"/>
    <w:rsid w:val="00BE6B93"/>
    <w:rsid w:val="00BF2329"/>
    <w:rsid w:val="00BF4C17"/>
    <w:rsid w:val="00C155D3"/>
    <w:rsid w:val="00C36C5D"/>
    <w:rsid w:val="00D00BEE"/>
    <w:rsid w:val="00D13D3A"/>
    <w:rsid w:val="00D30A8C"/>
    <w:rsid w:val="00D80401"/>
    <w:rsid w:val="00DB2A91"/>
    <w:rsid w:val="00DF6860"/>
    <w:rsid w:val="00E24784"/>
    <w:rsid w:val="00E838CF"/>
    <w:rsid w:val="00EC4FD3"/>
    <w:rsid w:val="00EF617A"/>
    <w:rsid w:val="00F23CE5"/>
    <w:rsid w:val="00F34F8A"/>
    <w:rsid w:val="00F812AD"/>
    <w:rsid w:val="00F875A7"/>
    <w:rsid w:val="00F92033"/>
    <w:rsid w:val="00FC4845"/>
    <w:rsid w:val="00FD757D"/>
    <w:rsid w:val="00FE5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6C26E61"/>
  <w15:docId w15:val="{44B2E52E-A3BD-4D37-9167-B60D902AA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o-RO"/>
    </w:rPr>
  </w:style>
  <w:style w:type="paragraph" w:styleId="Heading1">
    <w:name w:val="heading 1"/>
    <w:qFormat/>
    <w:pPr>
      <w:spacing w:before="240" w:after="240"/>
      <w:jc w:val="center"/>
      <w:outlineLvl w:val="0"/>
    </w:pPr>
    <w:rPr>
      <w:b/>
      <w:bCs/>
      <w:color w:val="003366"/>
      <w:sz w:val="36"/>
      <w:szCs w:val="36"/>
    </w:rPr>
  </w:style>
  <w:style w:type="paragraph" w:styleId="Heading2">
    <w:name w:val="heading 2"/>
    <w:qFormat/>
    <w:pPr>
      <w:spacing w:before="200" w:after="120"/>
      <w:outlineLvl w:val="1"/>
    </w:pPr>
    <w:rPr>
      <w:b/>
      <w:bCs/>
      <w:color w:val="003366"/>
      <w:sz w:val="28"/>
      <w:szCs w:val="28"/>
    </w:rPr>
  </w:style>
  <w:style w:type="paragraph" w:styleId="Heading3">
    <w:name w:val="heading 3"/>
    <w:qFormat/>
    <w:pPr>
      <w:spacing w:before="160" w:after="80"/>
      <w:outlineLvl w:val="2"/>
    </w:pPr>
    <w:rPr>
      <w:b/>
      <w:bCs/>
      <w:color w:val="003366"/>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96B1B"/>
    <w:pPr>
      <w:tabs>
        <w:tab w:val="center" w:pos="4680"/>
        <w:tab w:val="right" w:pos="9360"/>
      </w:tabs>
    </w:pPr>
  </w:style>
  <w:style w:type="character" w:customStyle="1" w:styleId="HeaderChar">
    <w:name w:val="Header Char"/>
    <w:basedOn w:val="DefaultParagraphFont"/>
    <w:link w:val="Header"/>
    <w:uiPriority w:val="99"/>
    <w:rsid w:val="00796B1B"/>
  </w:style>
  <w:style w:type="paragraph" w:styleId="Footer">
    <w:name w:val="footer"/>
    <w:basedOn w:val="Normal"/>
    <w:link w:val="FooterChar"/>
    <w:uiPriority w:val="99"/>
    <w:unhideWhenUsed/>
    <w:rsid w:val="00796B1B"/>
    <w:pPr>
      <w:tabs>
        <w:tab w:val="center" w:pos="4680"/>
        <w:tab w:val="right" w:pos="9360"/>
      </w:tabs>
    </w:pPr>
  </w:style>
  <w:style w:type="character" w:customStyle="1" w:styleId="FooterChar">
    <w:name w:val="Footer Char"/>
    <w:basedOn w:val="DefaultParagraphFont"/>
    <w:link w:val="Footer"/>
    <w:uiPriority w:val="99"/>
    <w:rsid w:val="00796B1B"/>
  </w:style>
  <w:style w:type="paragraph" w:styleId="Revision">
    <w:name w:val="Revision"/>
    <w:hidden/>
    <w:uiPriority w:val="99"/>
    <w:semiHidden/>
    <w:rsid w:val="007400B4"/>
    <w:rPr>
      <w:lang w:val="ro-RO"/>
    </w:rPr>
  </w:style>
  <w:style w:type="paragraph" w:customStyle="1" w:styleId="MediumGrid21">
    <w:name w:val="Medium Grid 21"/>
    <w:uiPriority w:val="1"/>
    <w:qFormat/>
    <w:rsid w:val="00717384"/>
    <w:rPr>
      <w:rFonts w:ascii="Trebuchet MS" w:eastAsia="MS Mincho" w:hAnsi="Trebuchet MS" w:cs="Times New Roman"/>
      <w:sz w:val="18"/>
      <w:szCs w:val="18"/>
    </w:rPr>
  </w:style>
  <w:style w:type="paragraph" w:styleId="NormalWeb">
    <w:name w:val="Normal (Web)"/>
    <w:aliases w:val="webb,Normal (Web) Car1,Normal (Web) Car Car,Normal (Web) Car3 Car Car,Normal (Web) Car Car Car2 Car,Normal (Web) Car3 Car Car Car1 Car,Normal (Web) Car Car Car2 Car Car Car,Normal (Web) Car3 Car Car Car1 Car Car Car,heading"/>
    <w:basedOn w:val="Normal"/>
    <w:link w:val="NormalWebChar"/>
    <w:uiPriority w:val="99"/>
    <w:unhideWhenUsed/>
    <w:rsid w:val="00717384"/>
    <w:pPr>
      <w:spacing w:before="100" w:beforeAutospacing="1" w:after="100" w:afterAutospacing="1"/>
    </w:pPr>
    <w:rPr>
      <w:rFonts w:ascii="Times New Roman" w:eastAsia="Times New Roman" w:hAnsi="Times New Roman" w:cs="Times New Roman"/>
      <w:lang w:val="en-GB" w:eastAsia="en-GB"/>
    </w:rPr>
  </w:style>
  <w:style w:type="character" w:customStyle="1" w:styleId="NormalWebChar">
    <w:name w:val="Normal (Web) Char"/>
    <w:aliases w:val="webb Char,Normal (Web) Car1 Char,Normal (Web) Car Car Char,Normal (Web) Car3 Car Car Char,Normal (Web) Car Car Car2 Car Char,Normal (Web) Car3 Car Car Car1 Car Char,Normal (Web) Car Car Car2 Car Car Car Char,heading Char"/>
    <w:link w:val="NormalWeb"/>
    <w:uiPriority w:val="99"/>
    <w:locked/>
    <w:rsid w:val="00717384"/>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041808">
      <w:bodyDiv w:val="1"/>
      <w:marLeft w:val="0"/>
      <w:marRight w:val="0"/>
      <w:marTop w:val="0"/>
      <w:marBottom w:val="0"/>
      <w:divBdr>
        <w:top w:val="none" w:sz="0" w:space="0" w:color="auto"/>
        <w:left w:val="none" w:sz="0" w:space="0" w:color="auto"/>
        <w:bottom w:val="none" w:sz="0" w:space="0" w:color="auto"/>
        <w:right w:val="none" w:sz="0" w:space="0" w:color="auto"/>
      </w:divBdr>
    </w:div>
    <w:div w:id="535198583">
      <w:bodyDiv w:val="1"/>
      <w:marLeft w:val="0"/>
      <w:marRight w:val="0"/>
      <w:marTop w:val="0"/>
      <w:marBottom w:val="0"/>
      <w:divBdr>
        <w:top w:val="none" w:sz="0" w:space="0" w:color="auto"/>
        <w:left w:val="none" w:sz="0" w:space="0" w:color="auto"/>
        <w:bottom w:val="none" w:sz="0" w:space="0" w:color="auto"/>
        <w:right w:val="none" w:sz="0" w:space="0" w:color="auto"/>
      </w:divBdr>
    </w:div>
    <w:div w:id="660624920">
      <w:bodyDiv w:val="1"/>
      <w:marLeft w:val="0"/>
      <w:marRight w:val="0"/>
      <w:marTop w:val="0"/>
      <w:marBottom w:val="0"/>
      <w:divBdr>
        <w:top w:val="none" w:sz="0" w:space="0" w:color="auto"/>
        <w:left w:val="none" w:sz="0" w:space="0" w:color="auto"/>
        <w:bottom w:val="none" w:sz="0" w:space="0" w:color="auto"/>
        <w:right w:val="none" w:sz="0" w:space="0" w:color="auto"/>
      </w:divBdr>
    </w:div>
    <w:div w:id="1685937224">
      <w:bodyDiv w:val="1"/>
      <w:marLeft w:val="0"/>
      <w:marRight w:val="0"/>
      <w:marTop w:val="0"/>
      <w:marBottom w:val="0"/>
      <w:divBdr>
        <w:top w:val="none" w:sz="0" w:space="0" w:color="auto"/>
        <w:left w:val="none" w:sz="0" w:space="0" w:color="auto"/>
        <w:bottom w:val="none" w:sz="0" w:space="0" w:color="auto"/>
        <w:right w:val="none" w:sz="0" w:space="0" w:color="auto"/>
      </w:divBdr>
    </w:div>
    <w:div w:id="1857039100">
      <w:bodyDiv w:val="1"/>
      <w:marLeft w:val="0"/>
      <w:marRight w:val="0"/>
      <w:marTop w:val="0"/>
      <w:marBottom w:val="0"/>
      <w:divBdr>
        <w:top w:val="none" w:sz="0" w:space="0" w:color="auto"/>
        <w:left w:val="none" w:sz="0" w:space="0" w:color="auto"/>
        <w:bottom w:val="none" w:sz="0" w:space="0" w:color="auto"/>
        <w:right w:val="none" w:sz="0" w:space="0" w:color="auto"/>
      </w:divBdr>
    </w:div>
    <w:div w:id="1911380038">
      <w:bodyDiv w:val="1"/>
      <w:marLeft w:val="0"/>
      <w:marRight w:val="0"/>
      <w:marTop w:val="0"/>
      <w:marBottom w:val="0"/>
      <w:divBdr>
        <w:top w:val="none" w:sz="0" w:space="0" w:color="auto"/>
        <w:left w:val="none" w:sz="0" w:space="0" w:color="auto"/>
        <w:bottom w:val="none" w:sz="0" w:space="0" w:color="auto"/>
        <w:right w:val="none" w:sz="0" w:space="0" w:color="auto"/>
      </w:divBdr>
    </w:div>
    <w:div w:id="1960991314">
      <w:bodyDiv w:val="1"/>
      <w:marLeft w:val="0"/>
      <w:marRight w:val="0"/>
      <w:marTop w:val="0"/>
      <w:marBottom w:val="0"/>
      <w:divBdr>
        <w:top w:val="none" w:sz="0" w:space="0" w:color="auto"/>
        <w:left w:val="none" w:sz="0" w:space="0" w:color="auto"/>
        <w:bottom w:val="none" w:sz="0" w:space="0" w:color="auto"/>
        <w:right w:val="none" w:sz="0" w:space="0" w:color="auto"/>
      </w:divBdr>
    </w:div>
    <w:div w:id="1978951984">
      <w:bodyDiv w:val="1"/>
      <w:marLeft w:val="0"/>
      <w:marRight w:val="0"/>
      <w:marTop w:val="0"/>
      <w:marBottom w:val="0"/>
      <w:divBdr>
        <w:top w:val="none" w:sz="0" w:space="0" w:color="auto"/>
        <w:left w:val="none" w:sz="0" w:space="0" w:color="auto"/>
        <w:bottom w:val="none" w:sz="0" w:space="0" w:color="auto"/>
        <w:right w:val="none" w:sz="0" w:space="0" w:color="auto"/>
      </w:divBdr>
    </w:div>
    <w:div w:id="1990162001">
      <w:bodyDiv w:val="1"/>
      <w:marLeft w:val="0"/>
      <w:marRight w:val="0"/>
      <w:marTop w:val="0"/>
      <w:marBottom w:val="0"/>
      <w:divBdr>
        <w:top w:val="none" w:sz="0" w:space="0" w:color="auto"/>
        <w:left w:val="none" w:sz="0" w:space="0" w:color="auto"/>
        <w:bottom w:val="none" w:sz="0" w:space="0" w:color="auto"/>
        <w:right w:val="none" w:sz="0" w:space="0" w:color="auto"/>
      </w:divBdr>
    </w:div>
    <w:div w:id="19906231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raulg\Documents\_Cancelarie\Cheltuieli\Analiza_cheltuieli_pivot%2003.02.2026%20rev%2004.02.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raulg\Documents\_Cancelarie\Cheltuieli\Analiza_cheltuieli_pivot%2003.02.2026%20rev%2004.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[Analiza_cheltuieli_pivot 03.02.2026 rev 04.02.xlsx]Totalizator!PivotTable1</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Cheltuieli</a:t>
            </a:r>
            <a:r>
              <a:rPr lang="en-US" baseline="0"/>
              <a:t> lunare CPM  (RON)</a:t>
            </a:r>
            <a:endParaRPr lang="en-US"/>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2"/>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5"/>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7"/>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8"/>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0"/>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11"/>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s>
    <c:plotArea>
      <c:layout/>
      <c:lineChart>
        <c:grouping val="standard"/>
        <c:varyColors val="0"/>
        <c:ser>
          <c:idx val="0"/>
          <c:order val="0"/>
          <c:tx>
            <c:strRef>
              <c:f>Totalizator!$B$3:$B$4</c:f>
              <c:strCache>
                <c:ptCount val="1"/>
                <c:pt idx="0">
                  <c:v>2023</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Totalizator!$A$5:$A$17</c:f>
              <c:strCache>
                <c:ptCount val="12"/>
                <c:pt idx="0">
                  <c:v>Ianuarie</c:v>
                </c:pt>
                <c:pt idx="1">
                  <c:v>Februarie</c:v>
                </c:pt>
                <c:pt idx="2">
                  <c:v>Martie</c:v>
                </c:pt>
                <c:pt idx="3">
                  <c:v>Aprilie</c:v>
                </c:pt>
                <c:pt idx="4">
                  <c:v>Mai</c:v>
                </c:pt>
                <c:pt idx="5">
                  <c:v>Iunie</c:v>
                </c:pt>
                <c:pt idx="6">
                  <c:v>Iulie</c:v>
                </c:pt>
                <c:pt idx="7">
                  <c:v>August</c:v>
                </c:pt>
                <c:pt idx="8">
                  <c:v>Septembrie</c:v>
                </c:pt>
                <c:pt idx="9">
                  <c:v>Octombrie</c:v>
                </c:pt>
                <c:pt idx="10">
                  <c:v>Noiembrie</c:v>
                </c:pt>
                <c:pt idx="11">
                  <c:v>Decembrie</c:v>
                </c:pt>
              </c:strCache>
            </c:strRef>
          </c:cat>
          <c:val>
            <c:numRef>
              <c:f>Totalizator!$B$5:$B$17</c:f>
              <c:numCache>
                <c:formatCode>#,##0\ _l_e_i</c:formatCode>
                <c:ptCount val="12"/>
                <c:pt idx="0">
                  <c:v>2501355.6799999997</c:v>
                </c:pt>
                <c:pt idx="1">
                  <c:v>3068939.4499999997</c:v>
                </c:pt>
                <c:pt idx="2">
                  <c:v>3120163.0100000002</c:v>
                </c:pt>
                <c:pt idx="3">
                  <c:v>3362185.2199999997</c:v>
                </c:pt>
                <c:pt idx="4">
                  <c:v>3531637.7399999998</c:v>
                </c:pt>
                <c:pt idx="5">
                  <c:v>3249270.5900000008</c:v>
                </c:pt>
                <c:pt idx="6">
                  <c:v>2862982.0100000007</c:v>
                </c:pt>
                <c:pt idx="7">
                  <c:v>3016439.1899999995</c:v>
                </c:pt>
                <c:pt idx="8">
                  <c:v>5258266.1300000008</c:v>
                </c:pt>
                <c:pt idx="9">
                  <c:v>3476657.9499999993</c:v>
                </c:pt>
                <c:pt idx="10">
                  <c:v>3394220.580000001</c:v>
                </c:pt>
                <c:pt idx="11">
                  <c:v>3484558.03</c:v>
                </c:pt>
              </c:numCache>
            </c:numRef>
          </c:val>
          <c:smooth val="0"/>
          <c:extLst>
            <c:ext xmlns:c16="http://schemas.microsoft.com/office/drawing/2014/chart" uri="{C3380CC4-5D6E-409C-BE32-E72D297353CC}">
              <c16:uniqueId val="{00000000-8CAB-486E-B5C6-3E897A608F73}"/>
            </c:ext>
          </c:extLst>
        </c:ser>
        <c:ser>
          <c:idx val="1"/>
          <c:order val="1"/>
          <c:tx>
            <c:strRef>
              <c:f>Totalizator!$C$3:$C$4</c:f>
              <c:strCache>
                <c:ptCount val="1"/>
                <c:pt idx="0">
                  <c:v>2024</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Totalizator!$A$5:$A$17</c:f>
              <c:strCache>
                <c:ptCount val="12"/>
                <c:pt idx="0">
                  <c:v>Ianuarie</c:v>
                </c:pt>
                <c:pt idx="1">
                  <c:v>Februarie</c:v>
                </c:pt>
                <c:pt idx="2">
                  <c:v>Martie</c:v>
                </c:pt>
                <c:pt idx="3">
                  <c:v>Aprilie</c:v>
                </c:pt>
                <c:pt idx="4">
                  <c:v>Mai</c:v>
                </c:pt>
                <c:pt idx="5">
                  <c:v>Iunie</c:v>
                </c:pt>
                <c:pt idx="6">
                  <c:v>Iulie</c:v>
                </c:pt>
                <c:pt idx="7">
                  <c:v>August</c:v>
                </c:pt>
                <c:pt idx="8">
                  <c:v>Septembrie</c:v>
                </c:pt>
                <c:pt idx="9">
                  <c:v>Octombrie</c:v>
                </c:pt>
                <c:pt idx="10">
                  <c:v>Noiembrie</c:v>
                </c:pt>
                <c:pt idx="11">
                  <c:v>Decembrie</c:v>
                </c:pt>
              </c:strCache>
            </c:strRef>
          </c:cat>
          <c:val>
            <c:numRef>
              <c:f>Totalizator!$C$5:$C$17</c:f>
              <c:numCache>
                <c:formatCode>#,##0\ _l_e_i</c:formatCode>
                <c:ptCount val="12"/>
                <c:pt idx="0">
                  <c:v>2984993.4599999995</c:v>
                </c:pt>
                <c:pt idx="1">
                  <c:v>3215221.4799999986</c:v>
                </c:pt>
                <c:pt idx="2">
                  <c:v>3251313.4099999997</c:v>
                </c:pt>
                <c:pt idx="3">
                  <c:v>3417880.1500000004</c:v>
                </c:pt>
                <c:pt idx="4">
                  <c:v>4680952.25</c:v>
                </c:pt>
                <c:pt idx="5">
                  <c:v>3484491.86</c:v>
                </c:pt>
                <c:pt idx="6">
                  <c:v>3445013.3999999994</c:v>
                </c:pt>
                <c:pt idx="7">
                  <c:v>3158473.65</c:v>
                </c:pt>
                <c:pt idx="8">
                  <c:v>3400739.0999999996</c:v>
                </c:pt>
                <c:pt idx="9">
                  <c:v>3347544.3699999996</c:v>
                </c:pt>
                <c:pt idx="10">
                  <c:v>3985415.9899999998</c:v>
                </c:pt>
                <c:pt idx="11">
                  <c:v>3721063.4299999997</c:v>
                </c:pt>
              </c:numCache>
            </c:numRef>
          </c:val>
          <c:smooth val="0"/>
          <c:extLst>
            <c:ext xmlns:c16="http://schemas.microsoft.com/office/drawing/2014/chart" uri="{C3380CC4-5D6E-409C-BE32-E72D297353CC}">
              <c16:uniqueId val="{00000001-8CAB-486E-B5C6-3E897A608F73}"/>
            </c:ext>
          </c:extLst>
        </c:ser>
        <c:ser>
          <c:idx val="2"/>
          <c:order val="2"/>
          <c:tx>
            <c:strRef>
              <c:f>Totalizator!$D$3:$D$4</c:f>
              <c:strCache>
                <c:ptCount val="1"/>
                <c:pt idx="0">
                  <c:v>2025</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Totalizator!$A$5:$A$17</c:f>
              <c:strCache>
                <c:ptCount val="12"/>
                <c:pt idx="0">
                  <c:v>Ianuarie</c:v>
                </c:pt>
                <c:pt idx="1">
                  <c:v>Februarie</c:v>
                </c:pt>
                <c:pt idx="2">
                  <c:v>Martie</c:v>
                </c:pt>
                <c:pt idx="3">
                  <c:v>Aprilie</c:v>
                </c:pt>
                <c:pt idx="4">
                  <c:v>Mai</c:v>
                </c:pt>
                <c:pt idx="5">
                  <c:v>Iunie</c:v>
                </c:pt>
                <c:pt idx="6">
                  <c:v>Iulie</c:v>
                </c:pt>
                <c:pt idx="7">
                  <c:v>August</c:v>
                </c:pt>
                <c:pt idx="8">
                  <c:v>Septembrie</c:v>
                </c:pt>
                <c:pt idx="9">
                  <c:v>Octombrie</c:v>
                </c:pt>
                <c:pt idx="10">
                  <c:v>Noiembrie</c:v>
                </c:pt>
                <c:pt idx="11">
                  <c:v>Decembrie</c:v>
                </c:pt>
              </c:strCache>
            </c:strRef>
          </c:cat>
          <c:val>
            <c:numRef>
              <c:f>Totalizator!$D$5:$D$17</c:f>
              <c:numCache>
                <c:formatCode>#,##0\ _l_e_i</c:formatCode>
                <c:ptCount val="12"/>
                <c:pt idx="0">
                  <c:v>2936082.1599999997</c:v>
                </c:pt>
                <c:pt idx="1">
                  <c:v>3256785.7799999989</c:v>
                </c:pt>
                <c:pt idx="2">
                  <c:v>3191374.1599999988</c:v>
                </c:pt>
                <c:pt idx="3">
                  <c:v>3282443.6499999994</c:v>
                </c:pt>
                <c:pt idx="4">
                  <c:v>3323680.5199999996</c:v>
                </c:pt>
                <c:pt idx="5">
                  <c:v>3481532.97</c:v>
                </c:pt>
                <c:pt idx="6">
                  <c:v>2618069.6799999997</c:v>
                </c:pt>
                <c:pt idx="7">
                  <c:v>2188604.84</c:v>
                </c:pt>
                <c:pt idx="8">
                  <c:v>2183699.96</c:v>
                </c:pt>
                <c:pt idx="9">
                  <c:v>1959514.76</c:v>
                </c:pt>
                <c:pt idx="10">
                  <c:v>1697848.9900000002</c:v>
                </c:pt>
                <c:pt idx="11">
                  <c:v>2004789.2900000003</c:v>
                </c:pt>
              </c:numCache>
            </c:numRef>
          </c:val>
          <c:smooth val="0"/>
          <c:extLst>
            <c:ext xmlns:c16="http://schemas.microsoft.com/office/drawing/2014/chart" uri="{C3380CC4-5D6E-409C-BE32-E72D297353CC}">
              <c16:uniqueId val="{00000002-8CAB-486E-B5C6-3E897A608F73}"/>
            </c:ext>
          </c:extLst>
        </c:ser>
        <c:dLbls>
          <c:showLegendKey val="0"/>
          <c:showVal val="0"/>
          <c:showCatName val="0"/>
          <c:showSerName val="0"/>
          <c:showPercent val="0"/>
          <c:showBubbleSize val="0"/>
        </c:dLbls>
        <c:dropLines>
          <c:spPr>
            <a:ln w="9525" cap="flat" cmpd="sng" algn="ctr">
              <a:solidFill>
                <a:schemeClr val="tx1">
                  <a:lumMod val="35000"/>
                  <a:lumOff val="65000"/>
                </a:schemeClr>
              </a:solidFill>
              <a:round/>
            </a:ln>
            <a:effectLst/>
          </c:spPr>
        </c:dropLines>
        <c:marker val="1"/>
        <c:smooth val="0"/>
        <c:axId val="923629967"/>
        <c:axId val="923630383"/>
      </c:lineChart>
      <c:catAx>
        <c:axId val="9236299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23630383"/>
        <c:crosses val="autoZero"/>
        <c:auto val="1"/>
        <c:lblAlgn val="ctr"/>
        <c:lblOffset val="100"/>
        <c:noMultiLvlLbl val="0"/>
      </c:catAx>
      <c:valAx>
        <c:axId val="923630383"/>
        <c:scaling>
          <c:orientation val="minMax"/>
        </c:scaling>
        <c:delete val="0"/>
        <c:axPos val="l"/>
        <c:majorGridlines>
          <c:spPr>
            <a:ln w="9525" cap="flat" cmpd="sng" algn="ctr">
              <a:solidFill>
                <a:schemeClr val="tx1">
                  <a:lumMod val="15000"/>
                  <a:lumOff val="85000"/>
                </a:schemeClr>
              </a:solidFill>
              <a:round/>
            </a:ln>
            <a:effectLst/>
          </c:spPr>
        </c:majorGridlines>
        <c:numFmt formatCode="#,##0\ _l_e_i"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23629967"/>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[Analiza_cheltuieli_pivot 03.02.2026 rev 04.02.xlsx]Categorii!PivotTable1</c:name>
    <c:fmtId val="-1"/>
  </c:pivotSource>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US"/>
              <a:t>CATEGORII</a:t>
            </a:r>
            <a:r>
              <a:rPr lang="en-US" baseline="0"/>
              <a:t> CHELTUIELI CPM (RON)</a:t>
            </a:r>
            <a:endParaRPr lang="en-US"/>
          </a:p>
        </c:rich>
      </c:tx>
      <c:layout/>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ivotFmts>
      <c:pivotFmt>
        <c:idx val="0"/>
      </c:pivotFmt>
      <c:pivotFmt>
        <c:idx val="1"/>
      </c:pivotFmt>
      <c:pivotFmt>
        <c:idx val="2"/>
      </c:pivotFmt>
      <c:pivotFmt>
        <c:idx val="3"/>
      </c:pivotFmt>
      <c:pivotFmt>
        <c:idx val="4"/>
      </c:pivotFmt>
      <c:pivotFmt>
        <c:idx val="5"/>
      </c:pivotFmt>
      <c:pivotFmt>
        <c:idx val="6"/>
      </c:pivotFmt>
      <c:pivotFmt>
        <c:idx val="7"/>
      </c:pivotFmt>
      <c:pivotFmt>
        <c:idx val="8"/>
      </c:pivotFmt>
      <c:pivotFmt>
        <c:idx val="9"/>
        <c:dLbl>
          <c:idx val="0"/>
          <c:showLegendKey val="0"/>
          <c:showVal val="1"/>
          <c:showCatName val="0"/>
          <c:showSerName val="0"/>
          <c:showPercent val="0"/>
          <c:showBubbleSize val="0"/>
          <c:extLst>
            <c:ext xmlns:c15="http://schemas.microsoft.com/office/drawing/2012/chart" uri="{CE6537A1-D6FC-4f65-9D91-7224C49458BB}"/>
          </c:extLst>
        </c:dLbl>
      </c:pivotFmt>
      <c:pivotFmt>
        <c:idx val="10"/>
        <c:dLbl>
          <c:idx val="0"/>
          <c:showLegendKey val="0"/>
          <c:showVal val="1"/>
          <c:showCatName val="0"/>
          <c:showSerName val="0"/>
          <c:showPercent val="0"/>
          <c:showBubbleSize val="0"/>
          <c:extLst>
            <c:ext xmlns:c15="http://schemas.microsoft.com/office/drawing/2012/chart" uri="{CE6537A1-D6FC-4f65-9D91-7224C49458BB}"/>
          </c:extLst>
        </c:dLbl>
      </c:pivotFmt>
      <c:pivotFmt>
        <c:idx val="11"/>
        <c:dLbl>
          <c:idx val="0"/>
          <c:showLegendKey val="0"/>
          <c:showVal val="1"/>
          <c:showCatName val="0"/>
          <c:showSerName val="0"/>
          <c:showPercent val="0"/>
          <c:showBubbleSize val="0"/>
          <c:extLst>
            <c:ext xmlns:c15="http://schemas.microsoft.com/office/drawing/2012/chart" uri="{CE6537A1-D6FC-4f65-9D91-7224C49458BB}"/>
          </c:extLst>
        </c:dLbl>
      </c:pivotFmt>
      <c:pivotFmt>
        <c:idx val="12"/>
        <c:dLbl>
          <c:idx val="0"/>
          <c:dLblPos val="ctr"/>
          <c:showLegendKey val="0"/>
          <c:showVal val="1"/>
          <c:showCatName val="0"/>
          <c:showSerName val="0"/>
          <c:showPercent val="0"/>
          <c:showBubbleSize val="0"/>
          <c:extLst>
            <c:ext xmlns:c15="http://schemas.microsoft.com/office/drawing/2012/chart" uri="{CE6537A1-D6FC-4f65-9D91-7224C49458BB}"/>
          </c:extLst>
        </c:dLbl>
      </c:pivotFmt>
      <c:pivotFmt>
        <c:idx val="13"/>
        <c:dLbl>
          <c:idx val="0"/>
          <c:dLblPos val="ctr"/>
          <c:showLegendKey val="0"/>
          <c:showVal val="1"/>
          <c:showCatName val="0"/>
          <c:showSerName val="0"/>
          <c:showPercent val="0"/>
          <c:showBubbleSize val="0"/>
          <c:extLst>
            <c:ext xmlns:c15="http://schemas.microsoft.com/office/drawing/2012/chart" uri="{CE6537A1-D6FC-4f65-9D91-7224C49458BB}"/>
          </c:extLst>
        </c:dLbl>
      </c:pivotFmt>
      <c:pivotFmt>
        <c:idx val="14"/>
        <c:dLbl>
          <c:idx val="0"/>
          <c:dLblPos val="ctr"/>
          <c:showLegendKey val="0"/>
          <c:showVal val="1"/>
          <c:showCatName val="0"/>
          <c:showSerName val="0"/>
          <c:showPercent val="0"/>
          <c:showBubbleSize val="0"/>
          <c:extLst>
            <c:ext xmlns:c15="http://schemas.microsoft.com/office/drawing/2012/chart" uri="{CE6537A1-D6FC-4f65-9D91-7224C49458BB}"/>
          </c:extLst>
        </c:dLbl>
      </c:pivotFmt>
      <c:pivotFmt>
        <c:idx val="15"/>
        <c:dLbl>
          <c:idx val="0"/>
          <c:dLblPos val="ctr"/>
          <c:showLegendKey val="0"/>
          <c:showVal val="1"/>
          <c:showCatName val="0"/>
          <c:showSerName val="0"/>
          <c:showPercent val="0"/>
          <c:showBubbleSize val="0"/>
          <c:extLst>
            <c:ext xmlns:c15="http://schemas.microsoft.com/office/drawing/2012/chart" uri="{CE6537A1-D6FC-4f65-9D91-7224C49458BB}"/>
          </c:extLst>
        </c:dLbl>
      </c:pivotFmt>
      <c:pivotFmt>
        <c:idx val="16"/>
        <c:dLbl>
          <c:idx val="0"/>
          <c:dLblPos val="ctr"/>
          <c:showLegendKey val="0"/>
          <c:showVal val="1"/>
          <c:showCatName val="0"/>
          <c:showSerName val="0"/>
          <c:showPercent val="0"/>
          <c:showBubbleSize val="0"/>
          <c:extLst>
            <c:ext xmlns:c15="http://schemas.microsoft.com/office/drawing/2012/chart" uri="{CE6537A1-D6FC-4f65-9D91-7224C49458BB}"/>
          </c:extLst>
        </c:dLbl>
      </c:pivotFmt>
      <c:pivotFmt>
        <c:idx val="17"/>
        <c:dLbl>
          <c:idx val="0"/>
          <c:dLblPos val="ctr"/>
          <c:showLegendKey val="0"/>
          <c:showVal val="1"/>
          <c:showCatName val="0"/>
          <c:showSerName val="0"/>
          <c:showPercent val="0"/>
          <c:showBubbleSize val="0"/>
          <c:extLst>
            <c:ext xmlns:c15="http://schemas.microsoft.com/office/drawing/2012/chart" uri="{CE6537A1-D6FC-4f65-9D91-7224C49458BB}"/>
          </c:extLst>
        </c:dLbl>
      </c:pivotFmt>
      <c:pivotFmt>
        <c:idx val="18"/>
        <c:spPr>
          <a:solidFill>
            <a:schemeClr val="accent1"/>
          </a:solidFill>
          <a:ln>
            <a:noFill/>
          </a:ln>
          <a:effectLst/>
        </c:spPr>
        <c:marker>
          <c:spPr>
            <a:solidFill>
              <a:schemeClr val="accent1"/>
            </a:solidFill>
            <a:ln w="9525">
              <a:solidFill>
                <a:schemeClr val="accent1"/>
              </a:solidFill>
              <a:round/>
            </a:ln>
            <a:effectLst/>
          </c:spPr>
        </c:marker>
        <c:dLbl>
          <c:idx val="0"/>
          <c:dLblPos val="ctr"/>
          <c:showLegendKey val="0"/>
          <c:showVal val="1"/>
          <c:showCatName val="0"/>
          <c:showSerName val="0"/>
          <c:showPercent val="0"/>
          <c:showBubbleSize val="0"/>
          <c:extLst>
            <c:ext xmlns:c15="http://schemas.microsoft.com/office/drawing/2012/chart" uri="{CE6537A1-D6FC-4f65-9D91-7224C49458BB}"/>
          </c:extLst>
        </c:dLbl>
      </c:pivotFmt>
      <c:pivotFmt>
        <c:idx val="19"/>
      </c:pivotFmt>
      <c:pivotFmt>
        <c:idx val="20"/>
        <c:spPr>
          <a:solidFill>
            <a:schemeClr val="accent1"/>
          </a:solidFill>
          <a:ln>
            <a:noFill/>
          </a:ln>
          <a:effectLst/>
        </c:spPr>
        <c:marker>
          <c:spPr>
            <a:solidFill>
              <a:schemeClr val="accent1"/>
            </a:solidFill>
            <a:ln w="9525">
              <a:solidFill>
                <a:schemeClr val="accent1"/>
              </a:solidFill>
              <a:round/>
            </a:ln>
            <a:effectLst/>
          </c:spPr>
        </c:marker>
        <c:dLbl>
          <c:idx val="0"/>
          <c:dLblPos val="ctr"/>
          <c:showLegendKey val="0"/>
          <c:showVal val="1"/>
          <c:showCatName val="0"/>
          <c:showSerName val="0"/>
          <c:showPercent val="0"/>
          <c:showBubbleSize val="0"/>
          <c:extLst>
            <c:ext xmlns:c15="http://schemas.microsoft.com/office/drawing/2012/chart" uri="{CE6537A1-D6FC-4f65-9D91-7224C49458BB}"/>
          </c:extLst>
        </c:dLbl>
      </c:pivotFmt>
      <c:pivotFmt>
        <c:idx val="21"/>
        <c:spPr>
          <a:solidFill>
            <a:schemeClr val="accent1"/>
          </a:solidFill>
          <a:ln>
            <a:noFill/>
          </a:ln>
          <a:effectLst/>
        </c:spPr>
        <c:marker>
          <c:spPr>
            <a:solidFill>
              <a:schemeClr val="accent1"/>
            </a:solidFill>
            <a:ln w="9525">
              <a:solidFill>
                <a:schemeClr val="accent1"/>
              </a:solidFill>
              <a:round/>
            </a:ln>
            <a:effectLst/>
          </c:spPr>
        </c:marker>
        <c:dLbl>
          <c:idx val="0"/>
          <c:dLblPos val="ctr"/>
          <c:showLegendKey val="0"/>
          <c:showVal val="1"/>
          <c:showCatName val="0"/>
          <c:showSerName val="0"/>
          <c:showPercent val="0"/>
          <c:showBubbleSize val="0"/>
          <c:extLst>
            <c:ext xmlns:c15="http://schemas.microsoft.com/office/drawing/2012/chart" uri="{CE6537A1-D6FC-4f65-9D91-7224C49458BB}"/>
          </c:extLst>
        </c:dLbl>
      </c:pivotFmt>
      <c:pivotFmt>
        <c:idx val="22"/>
        <c:spPr>
          <a:solidFill>
            <a:schemeClr val="accent1"/>
          </a:solidFill>
          <a:ln>
            <a:noFill/>
          </a:ln>
          <a:effectLst/>
        </c:spPr>
        <c:marker>
          <c:symbol val="none"/>
        </c:marker>
      </c:pivotFmt>
      <c:pivotFmt>
        <c:idx val="23"/>
        <c:spPr>
          <a:solidFill>
            <a:schemeClr val="accent1"/>
          </a:solidFill>
          <a:ln>
            <a:noFill/>
          </a:ln>
          <a:effectLst/>
        </c:spPr>
        <c:marker>
          <c:symbol val="none"/>
        </c:marker>
      </c:pivotFmt>
      <c:pivotFmt>
        <c:idx val="24"/>
        <c:spPr>
          <a:solidFill>
            <a:schemeClr val="accent1"/>
          </a:solidFill>
          <a:ln>
            <a:noFill/>
          </a:ln>
          <a:effectLst/>
        </c:spPr>
        <c:marker>
          <c:symbol val="none"/>
        </c:marker>
      </c:pivotFmt>
      <c:pivotFmt>
        <c:idx val="25"/>
        <c:spPr>
          <a:solidFill>
            <a:schemeClr val="accent1"/>
          </a:solidFill>
          <a:ln>
            <a:noFill/>
          </a:ln>
          <a:effectLst/>
          <a:sp3d/>
        </c:spPr>
        <c:marker>
          <c:symbol val="none"/>
        </c:marker>
      </c:pivotFmt>
      <c:pivotFmt>
        <c:idx val="26"/>
        <c:spPr>
          <a:solidFill>
            <a:schemeClr val="accent1"/>
          </a:solidFill>
          <a:ln>
            <a:noFill/>
          </a:ln>
          <a:effectLst/>
          <a:sp3d/>
        </c:spPr>
        <c:marker>
          <c:symbol val="none"/>
        </c:marker>
      </c:pivotFmt>
      <c:pivotFmt>
        <c:idx val="27"/>
        <c:spPr>
          <a:solidFill>
            <a:schemeClr val="accent1"/>
          </a:solidFill>
          <a:ln>
            <a:noFill/>
          </a:ln>
          <a:effectLst/>
          <a:sp3d/>
        </c:spPr>
        <c:marker>
          <c:symbol val="none"/>
        </c:marker>
      </c:pivotFmt>
      <c:pivotFmt>
        <c:idx val="28"/>
        <c:spPr>
          <a:solidFill>
            <a:schemeClr val="accent1"/>
          </a:solidFill>
          <a:ln>
            <a:noFill/>
          </a:ln>
          <a:effectLst/>
        </c:spPr>
        <c:marker>
          <c:symbol val="none"/>
        </c:marker>
      </c:pivotFmt>
      <c:pivotFmt>
        <c:idx val="29"/>
        <c:spPr>
          <a:solidFill>
            <a:schemeClr val="accent1"/>
          </a:solidFill>
          <a:ln>
            <a:noFill/>
          </a:ln>
          <a:effectLst/>
        </c:spPr>
        <c:marker>
          <c:symbol val="none"/>
        </c:marker>
      </c:pivotFmt>
      <c:pivotFmt>
        <c:idx val="30"/>
        <c:spPr>
          <a:solidFill>
            <a:schemeClr val="accent1"/>
          </a:solidFill>
          <a:ln>
            <a:noFill/>
          </a:ln>
          <a:effectLst/>
        </c:spPr>
        <c:marker>
          <c:symbol val="none"/>
        </c:marker>
      </c:pivotFmt>
      <c:pivotFmt>
        <c:idx val="31"/>
        <c:spPr>
          <a:solidFill>
            <a:schemeClr val="accent1"/>
          </a:solidFill>
          <a:ln>
            <a:noFill/>
          </a:ln>
          <a:effectLst/>
          <a:sp3d/>
        </c:spPr>
        <c:marker>
          <c:symbol val="none"/>
        </c:marker>
      </c:pivotFmt>
      <c:pivotFmt>
        <c:idx val="32"/>
        <c:spPr>
          <a:solidFill>
            <a:schemeClr val="accent1"/>
          </a:solidFill>
          <a:ln>
            <a:noFill/>
          </a:ln>
          <a:effectLst/>
          <a:sp3d/>
        </c:spPr>
        <c:marker>
          <c:symbol val="none"/>
        </c:marker>
      </c:pivotFmt>
      <c:pivotFmt>
        <c:idx val="33"/>
        <c:spPr>
          <a:solidFill>
            <a:schemeClr val="accent1"/>
          </a:solidFill>
          <a:ln>
            <a:noFill/>
          </a:ln>
          <a:effectLst/>
          <a:sp3d/>
        </c:spPr>
        <c:marker>
          <c:symbol val="none"/>
        </c:marker>
      </c:pivotFmt>
      <c:pivotFmt>
        <c:idx val="34"/>
        <c:spPr>
          <a:solidFill>
            <a:schemeClr val="accent1"/>
          </a:solidFill>
          <a:ln>
            <a:noFill/>
          </a:ln>
          <a:effectLst/>
          <a:sp3d/>
        </c:spPr>
        <c:marker>
          <c:symbol val="none"/>
        </c:marker>
      </c:pivotFmt>
      <c:pivotFmt>
        <c:idx val="35"/>
        <c:spPr>
          <a:solidFill>
            <a:schemeClr val="accent1"/>
          </a:solidFill>
          <a:ln>
            <a:noFill/>
          </a:ln>
          <a:effectLst/>
          <a:sp3d/>
        </c:spPr>
        <c:marker>
          <c:symbol val="none"/>
        </c:marker>
      </c:pivotFmt>
      <c:pivotFmt>
        <c:idx val="36"/>
        <c:spPr>
          <a:solidFill>
            <a:schemeClr val="accent1"/>
          </a:solidFill>
          <a:ln>
            <a:noFill/>
          </a:ln>
          <a:effectLst/>
          <a:sp3d/>
        </c:spPr>
        <c:marker>
          <c:symbol val="none"/>
        </c:marker>
      </c:pivotFmt>
      <c:pivotFmt>
        <c:idx val="37"/>
        <c:spPr>
          <a:solidFill>
            <a:schemeClr val="accent1"/>
          </a:solidFill>
          <a:ln>
            <a:noFill/>
          </a:ln>
          <a:effectLst/>
          <a:sp3d/>
        </c:spPr>
        <c:marker>
          <c:symbol val="none"/>
        </c:marker>
      </c:pivotFmt>
      <c:pivotFmt>
        <c:idx val="38"/>
        <c:spPr>
          <a:solidFill>
            <a:schemeClr val="accent1"/>
          </a:solidFill>
          <a:ln>
            <a:noFill/>
          </a:ln>
          <a:effectLst/>
          <a:sp3d/>
        </c:spPr>
        <c:marker>
          <c:symbol val="none"/>
        </c:marker>
      </c:pivotFmt>
      <c:pivotFmt>
        <c:idx val="39"/>
        <c:spPr>
          <a:solidFill>
            <a:schemeClr val="accent1"/>
          </a:solidFill>
          <a:ln>
            <a:noFill/>
          </a:ln>
          <a:effectLst/>
          <a:sp3d/>
        </c:spPr>
        <c:marker>
          <c:symbol val="none"/>
        </c:marker>
      </c:pivotFmt>
      <c:pivotFmt>
        <c:idx val="40"/>
        <c:spPr>
          <a:solidFill>
            <a:schemeClr val="accent1"/>
          </a:solidFill>
          <a:ln>
            <a:noFill/>
          </a:ln>
          <a:effectLst/>
          <a:sp3d/>
        </c:spPr>
        <c:marker>
          <c:symbol val="none"/>
        </c:marker>
        <c:dLbl>
          <c:idx val="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41"/>
        <c:spPr>
          <a:solidFill>
            <a:schemeClr val="accent1"/>
          </a:solidFill>
          <a:ln>
            <a:noFill/>
          </a:ln>
          <a:effectLst/>
          <a:sp3d/>
        </c:spPr>
        <c:marker>
          <c:symbol val="none"/>
        </c:marker>
        <c:dLbl>
          <c:idx val="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42"/>
        <c:spPr>
          <a:solidFill>
            <a:schemeClr val="accent1"/>
          </a:solidFill>
          <a:ln>
            <a:noFill/>
          </a:ln>
          <a:effectLst/>
          <a:sp3d/>
        </c:spPr>
        <c:marker>
          <c:symbol val="none"/>
        </c:marker>
        <c:dLbl>
          <c:idx val="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43"/>
        <c:spPr>
          <a:solidFill>
            <a:schemeClr val="accent1"/>
          </a:solidFill>
          <a:ln>
            <a:noFill/>
          </a:ln>
          <a:effectLst/>
          <a:sp3d/>
        </c:spPr>
        <c:marker>
          <c:symbol val="none"/>
        </c:marker>
      </c:pivotFmt>
      <c:pivotFmt>
        <c:idx val="44"/>
        <c:spPr>
          <a:solidFill>
            <a:schemeClr val="accent1"/>
          </a:solidFill>
          <a:ln>
            <a:noFill/>
          </a:ln>
          <a:effectLst/>
          <a:sp3d/>
        </c:spPr>
        <c:marker>
          <c:symbol val="none"/>
        </c:marker>
      </c:pivotFmt>
      <c:pivotFmt>
        <c:idx val="45"/>
        <c:spPr>
          <a:solidFill>
            <a:schemeClr val="accent1"/>
          </a:solidFill>
          <a:ln>
            <a:noFill/>
          </a:ln>
          <a:effectLst/>
          <a:sp3d/>
        </c:spPr>
        <c:marker>
          <c:symbol val="none"/>
        </c:marker>
      </c:pivotFmt>
      <c:pivotFmt>
        <c:idx val="46"/>
        <c:spPr>
          <a:solidFill>
            <a:schemeClr val="accent1"/>
          </a:solidFill>
          <a:ln>
            <a:noFill/>
          </a:ln>
          <a:effectLst/>
          <a:sp3d/>
        </c:spPr>
        <c:marker>
          <c:symbol val="none"/>
        </c:marker>
      </c:pivotFmt>
      <c:pivotFmt>
        <c:idx val="47"/>
        <c:spPr>
          <a:solidFill>
            <a:schemeClr val="accent1"/>
          </a:solidFill>
          <a:ln>
            <a:noFill/>
          </a:ln>
          <a:effectLst/>
          <a:sp3d/>
        </c:spPr>
        <c:marker>
          <c:symbol val="none"/>
        </c:marker>
      </c:pivotFmt>
      <c:pivotFmt>
        <c:idx val="48"/>
        <c:spPr>
          <a:solidFill>
            <a:schemeClr val="accent1"/>
          </a:solidFill>
          <a:ln>
            <a:noFill/>
          </a:ln>
          <a:effectLst/>
          <a:sp3d/>
        </c:spPr>
        <c:marker>
          <c:symbol val="none"/>
        </c:marker>
      </c:pivotFmt>
    </c:pivotFmts>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Categorii!$B$3:$B$4</c:f>
              <c:strCache>
                <c:ptCount val="1"/>
                <c:pt idx="0">
                  <c:v>2023</c:v>
                </c:pt>
              </c:strCache>
            </c:strRef>
          </c:tx>
          <c:spPr>
            <a:solidFill>
              <a:schemeClr val="accent1"/>
            </a:solidFill>
            <a:ln>
              <a:noFill/>
            </a:ln>
            <a:effectLst/>
            <a:sp3d/>
          </c:spPr>
          <c:invertIfNegative val="0"/>
          <c:dLbls>
            <c:delete val="1"/>
          </c:dLbls>
          <c:cat>
            <c:strRef>
              <c:f>Categorii!$A$5:$A$23</c:f>
              <c:strCache>
                <c:ptCount val="18"/>
                <c:pt idx="0">
                  <c:v>Cheltuieli cu salariile personalului</c:v>
                </c:pt>
                <c:pt idx="1">
                  <c:v>Transport</c:v>
                </c:pt>
                <c:pt idx="2">
                  <c:v>Întreținere și reparații</c:v>
                </c:pt>
                <c:pt idx="3">
                  <c:v>Protocol</c:v>
                </c:pt>
                <c:pt idx="4">
                  <c:v>Alte cheltuieli</c:v>
                </c:pt>
                <c:pt idx="5">
                  <c:v>Indemnizatiile de delegare, detasare</c:v>
                </c:pt>
                <c:pt idx="6">
                  <c:v>Contributii asiguratorii pentru munca</c:v>
                </c:pt>
                <c:pt idx="7">
                  <c:v>Cheltuieli operationale privind amortizarile</c:v>
                </c:pt>
                <c:pt idx="8">
                  <c:v>Cheltuieli salariale in natura</c:v>
                </c:pt>
                <c:pt idx="9">
                  <c:v>Cheltuieli cu materialele consumabile</c:v>
                </c:pt>
                <c:pt idx="10">
                  <c:v>Servicii de presă</c:v>
                </c:pt>
                <c:pt idx="11">
                  <c:v>Traduceri și interpretariat</c:v>
                </c:pt>
                <c:pt idx="12">
                  <c:v>Fondul premierului</c:v>
                </c:pt>
                <c:pt idx="13">
                  <c:v>Cheltuieli cu alte taxe, impozite</c:v>
                </c:pt>
                <c:pt idx="14">
                  <c:v>Telecomunicații</c:v>
                </c:pt>
                <c:pt idx="15">
                  <c:v>Servicii medicale și SSM</c:v>
                </c:pt>
                <c:pt idx="16">
                  <c:v>Diferente de curs valutar</c:v>
                </c:pt>
                <c:pt idx="17">
                  <c:v>Comision bancar</c:v>
                </c:pt>
              </c:strCache>
            </c:strRef>
          </c:cat>
          <c:val>
            <c:numRef>
              <c:f>Categorii!$B$5:$B$23</c:f>
              <c:numCache>
                <c:formatCode>#,##0\ _l_e_i</c:formatCode>
                <c:ptCount val="18"/>
                <c:pt idx="0">
                  <c:v>20316523</c:v>
                </c:pt>
                <c:pt idx="1">
                  <c:v>9762177.4399999976</c:v>
                </c:pt>
                <c:pt idx="2">
                  <c:v>2421272.1399999992</c:v>
                </c:pt>
                <c:pt idx="3">
                  <c:v>1243011.0599999998</c:v>
                </c:pt>
                <c:pt idx="4">
                  <c:v>2707880.39</c:v>
                </c:pt>
                <c:pt idx="5">
                  <c:v>759853.32000000007</c:v>
                </c:pt>
                <c:pt idx="6">
                  <c:v>456414</c:v>
                </c:pt>
                <c:pt idx="7">
                  <c:v>405346.01999999996</c:v>
                </c:pt>
                <c:pt idx="8">
                  <c:v>421782.2300000001</c:v>
                </c:pt>
                <c:pt idx="9">
                  <c:v>317885.25</c:v>
                </c:pt>
                <c:pt idx="10">
                  <c:v>382630.49999999988</c:v>
                </c:pt>
                <c:pt idx="11">
                  <c:v>277143.75</c:v>
                </c:pt>
                <c:pt idx="12">
                  <c:v>364500</c:v>
                </c:pt>
                <c:pt idx="13">
                  <c:v>207038</c:v>
                </c:pt>
                <c:pt idx="14">
                  <c:v>235160.24999999997</c:v>
                </c:pt>
                <c:pt idx="15">
                  <c:v>19983.48</c:v>
                </c:pt>
                <c:pt idx="16">
                  <c:v>18359.669999999998</c:v>
                </c:pt>
                <c:pt idx="17">
                  <c:v>9715.08</c:v>
                </c:pt>
              </c:numCache>
            </c:numRef>
          </c:val>
          <c:extLst>
            <c:ext xmlns:c16="http://schemas.microsoft.com/office/drawing/2014/chart" uri="{C3380CC4-5D6E-409C-BE32-E72D297353CC}">
              <c16:uniqueId val="{00000000-844D-4C91-B2B2-D760D35A4382}"/>
            </c:ext>
          </c:extLst>
        </c:ser>
        <c:ser>
          <c:idx val="1"/>
          <c:order val="1"/>
          <c:tx>
            <c:strRef>
              <c:f>Categorii!$C$3:$C$4</c:f>
              <c:strCache>
                <c:ptCount val="1"/>
                <c:pt idx="0">
                  <c:v>2024</c:v>
                </c:pt>
              </c:strCache>
            </c:strRef>
          </c:tx>
          <c:spPr>
            <a:solidFill>
              <a:schemeClr val="accent2"/>
            </a:solidFill>
            <a:ln>
              <a:noFill/>
            </a:ln>
            <a:effectLst/>
            <a:sp3d/>
          </c:spPr>
          <c:invertIfNegative val="0"/>
          <c:dLbls>
            <c:delete val="1"/>
          </c:dLbls>
          <c:cat>
            <c:strRef>
              <c:f>Categorii!$A$5:$A$23</c:f>
              <c:strCache>
                <c:ptCount val="18"/>
                <c:pt idx="0">
                  <c:v>Cheltuieli cu salariile personalului</c:v>
                </c:pt>
                <c:pt idx="1">
                  <c:v>Transport</c:v>
                </c:pt>
                <c:pt idx="2">
                  <c:v>Întreținere și reparații</c:v>
                </c:pt>
                <c:pt idx="3">
                  <c:v>Protocol</c:v>
                </c:pt>
                <c:pt idx="4">
                  <c:v>Alte cheltuieli</c:v>
                </c:pt>
                <c:pt idx="5">
                  <c:v>Indemnizatiile de delegare, detasare</c:v>
                </c:pt>
                <c:pt idx="6">
                  <c:v>Contributii asiguratorii pentru munca</c:v>
                </c:pt>
                <c:pt idx="7">
                  <c:v>Cheltuieli operationale privind amortizarile</c:v>
                </c:pt>
                <c:pt idx="8">
                  <c:v>Cheltuieli salariale in natura</c:v>
                </c:pt>
                <c:pt idx="9">
                  <c:v>Cheltuieli cu materialele consumabile</c:v>
                </c:pt>
                <c:pt idx="10">
                  <c:v>Servicii de presă</c:v>
                </c:pt>
                <c:pt idx="11">
                  <c:v>Traduceri și interpretariat</c:v>
                </c:pt>
                <c:pt idx="12">
                  <c:v>Fondul premierului</c:v>
                </c:pt>
                <c:pt idx="13">
                  <c:v>Cheltuieli cu alte taxe, impozite</c:v>
                </c:pt>
                <c:pt idx="14">
                  <c:v>Telecomunicații</c:v>
                </c:pt>
                <c:pt idx="15">
                  <c:v>Servicii medicale și SSM</c:v>
                </c:pt>
                <c:pt idx="16">
                  <c:v>Diferente de curs valutar</c:v>
                </c:pt>
                <c:pt idx="17">
                  <c:v>Comision bancar</c:v>
                </c:pt>
              </c:strCache>
            </c:strRef>
          </c:cat>
          <c:val>
            <c:numRef>
              <c:f>Categorii!$C$5:$C$23</c:f>
              <c:numCache>
                <c:formatCode>#,##0\ _l_e_i</c:formatCode>
                <c:ptCount val="18"/>
                <c:pt idx="0">
                  <c:v>21871671</c:v>
                </c:pt>
                <c:pt idx="1">
                  <c:v>11459222.039999999</c:v>
                </c:pt>
                <c:pt idx="2">
                  <c:v>2517343.0500000003</c:v>
                </c:pt>
                <c:pt idx="3">
                  <c:v>2294582.6799999997</c:v>
                </c:pt>
                <c:pt idx="4">
                  <c:v>285776.11000000004</c:v>
                </c:pt>
                <c:pt idx="5">
                  <c:v>814421.0900000002</c:v>
                </c:pt>
                <c:pt idx="6">
                  <c:v>492134</c:v>
                </c:pt>
                <c:pt idx="7">
                  <c:v>404803.44000000029</c:v>
                </c:pt>
                <c:pt idx="8">
                  <c:v>402377.72000000003</c:v>
                </c:pt>
                <c:pt idx="9">
                  <c:v>350369.57</c:v>
                </c:pt>
                <c:pt idx="10">
                  <c:v>214131.84999999998</c:v>
                </c:pt>
                <c:pt idx="11">
                  <c:v>323860.95</c:v>
                </c:pt>
                <c:pt idx="12">
                  <c:v>262500</c:v>
                </c:pt>
                <c:pt idx="13">
                  <c:v>239792</c:v>
                </c:pt>
                <c:pt idx="14">
                  <c:v>110346.95000000001</c:v>
                </c:pt>
                <c:pt idx="15">
                  <c:v>20607.61</c:v>
                </c:pt>
                <c:pt idx="16">
                  <c:v>16334.029999999999</c:v>
                </c:pt>
                <c:pt idx="17">
                  <c:v>12828.460000000001</c:v>
                </c:pt>
              </c:numCache>
            </c:numRef>
          </c:val>
          <c:extLst>
            <c:ext xmlns:c16="http://schemas.microsoft.com/office/drawing/2014/chart" uri="{C3380CC4-5D6E-409C-BE32-E72D297353CC}">
              <c16:uniqueId val="{00000001-844D-4C91-B2B2-D760D35A4382}"/>
            </c:ext>
          </c:extLst>
        </c:ser>
        <c:ser>
          <c:idx val="2"/>
          <c:order val="2"/>
          <c:tx>
            <c:strRef>
              <c:f>Categorii!$D$3:$D$4</c:f>
              <c:strCache>
                <c:ptCount val="1"/>
                <c:pt idx="0">
                  <c:v>2025</c:v>
                </c:pt>
              </c:strCache>
            </c:strRef>
          </c:tx>
          <c:spPr>
            <a:solidFill>
              <a:schemeClr val="accent3"/>
            </a:solidFill>
            <a:ln>
              <a:noFill/>
            </a:ln>
            <a:effectLst/>
            <a:sp3d/>
          </c:spPr>
          <c:invertIfNegative val="0"/>
          <c:dLbls>
            <c:delete val="1"/>
          </c:dLbls>
          <c:cat>
            <c:strRef>
              <c:f>Categorii!$A$5:$A$23</c:f>
              <c:strCache>
                <c:ptCount val="18"/>
                <c:pt idx="0">
                  <c:v>Cheltuieli cu salariile personalului</c:v>
                </c:pt>
                <c:pt idx="1">
                  <c:v>Transport</c:v>
                </c:pt>
                <c:pt idx="2">
                  <c:v>Întreținere și reparații</c:v>
                </c:pt>
                <c:pt idx="3">
                  <c:v>Protocol</c:v>
                </c:pt>
                <c:pt idx="4">
                  <c:v>Alte cheltuieli</c:v>
                </c:pt>
                <c:pt idx="5">
                  <c:v>Indemnizatiile de delegare, detasare</c:v>
                </c:pt>
                <c:pt idx="6">
                  <c:v>Contributii asiguratorii pentru munca</c:v>
                </c:pt>
                <c:pt idx="7">
                  <c:v>Cheltuieli operationale privind amortizarile</c:v>
                </c:pt>
                <c:pt idx="8">
                  <c:v>Cheltuieli salariale in natura</c:v>
                </c:pt>
                <c:pt idx="9">
                  <c:v>Cheltuieli cu materialele consumabile</c:v>
                </c:pt>
                <c:pt idx="10">
                  <c:v>Servicii de presă</c:v>
                </c:pt>
                <c:pt idx="11">
                  <c:v>Traduceri și interpretariat</c:v>
                </c:pt>
                <c:pt idx="12">
                  <c:v>Fondul premierului</c:v>
                </c:pt>
                <c:pt idx="13">
                  <c:v>Cheltuieli cu alte taxe, impozite</c:v>
                </c:pt>
                <c:pt idx="14">
                  <c:v>Telecomunicații</c:v>
                </c:pt>
                <c:pt idx="15">
                  <c:v>Servicii medicale și SSM</c:v>
                </c:pt>
                <c:pt idx="16">
                  <c:v>Diferente de curs valutar</c:v>
                </c:pt>
                <c:pt idx="17">
                  <c:v>Comision bancar</c:v>
                </c:pt>
              </c:strCache>
            </c:strRef>
          </c:cat>
          <c:val>
            <c:numRef>
              <c:f>Categorii!$D$5:$D$23</c:f>
              <c:numCache>
                <c:formatCode>#,##0\ _l_e_i</c:formatCode>
                <c:ptCount val="18"/>
                <c:pt idx="0">
                  <c:v>18640698</c:v>
                </c:pt>
                <c:pt idx="1">
                  <c:v>7062932.549999998</c:v>
                </c:pt>
                <c:pt idx="2">
                  <c:v>2403716.2999999998</c:v>
                </c:pt>
                <c:pt idx="3">
                  <c:v>1804565.6300000001</c:v>
                </c:pt>
                <c:pt idx="4">
                  <c:v>35748.720000000001</c:v>
                </c:pt>
                <c:pt idx="5">
                  <c:v>244869.77000000002</c:v>
                </c:pt>
                <c:pt idx="6">
                  <c:v>419437</c:v>
                </c:pt>
                <c:pt idx="7">
                  <c:v>353334.78</c:v>
                </c:pt>
                <c:pt idx="8">
                  <c:v>330005.78000000003</c:v>
                </c:pt>
                <c:pt idx="9">
                  <c:v>225680.72</c:v>
                </c:pt>
                <c:pt idx="10">
                  <c:v>137935.20000000001</c:v>
                </c:pt>
                <c:pt idx="11">
                  <c:v>103890</c:v>
                </c:pt>
                <c:pt idx="12">
                  <c:v>45000</c:v>
                </c:pt>
                <c:pt idx="13">
                  <c:v>181685.34</c:v>
                </c:pt>
                <c:pt idx="14">
                  <c:v>108491.35</c:v>
                </c:pt>
                <c:pt idx="15">
                  <c:v>18286.439999999999</c:v>
                </c:pt>
                <c:pt idx="16">
                  <c:v>4332.82</c:v>
                </c:pt>
                <c:pt idx="17">
                  <c:v>3816.3599999999997</c:v>
                </c:pt>
              </c:numCache>
            </c:numRef>
          </c:val>
          <c:extLst>
            <c:ext xmlns:c16="http://schemas.microsoft.com/office/drawing/2014/chart" uri="{C3380CC4-5D6E-409C-BE32-E72D297353CC}">
              <c16:uniqueId val="{00000002-844D-4C91-B2B2-D760D35A4382}"/>
            </c:ext>
          </c:extLst>
        </c:ser>
        <c:dLbls>
          <c:showLegendKey val="0"/>
          <c:showVal val="1"/>
          <c:showCatName val="0"/>
          <c:showSerName val="0"/>
          <c:showPercent val="0"/>
          <c:showBubbleSize val="0"/>
        </c:dLbls>
        <c:gapWidth val="79"/>
        <c:shape val="box"/>
        <c:axId val="923629967"/>
        <c:axId val="923630383"/>
        <c:axId val="0"/>
      </c:bar3DChart>
      <c:valAx>
        <c:axId val="923630383"/>
        <c:scaling>
          <c:orientation val="minMax"/>
        </c:scaling>
        <c:delete val="0"/>
        <c:axPos val="l"/>
        <c:majorGridlines>
          <c:spPr>
            <a:ln w="9525" cap="flat" cmpd="sng" algn="ctr">
              <a:solidFill>
                <a:schemeClr val="tx1">
                  <a:lumMod val="15000"/>
                  <a:lumOff val="85000"/>
                </a:schemeClr>
              </a:solidFill>
              <a:round/>
            </a:ln>
            <a:effectLst/>
          </c:spPr>
        </c:majorGridlines>
        <c:numFmt formatCode="#,##0\ _l_e_i"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23629967"/>
        <c:crosses val="autoZero"/>
        <c:crossBetween val="between"/>
      </c:valAx>
      <c:catAx>
        <c:axId val="923629967"/>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923630383"/>
        <c:crosses val="autoZero"/>
        <c:auto val="1"/>
        <c:lblAlgn val="ctr"/>
        <c:lblOffset val="100"/>
        <c:noMultiLvlLbl val="0"/>
      </c:cat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Calibri"/>
      <a:cs typeface="Calibri"/>
    </a:majorFont>
    <a:minorFont>
      <a:latin typeface="Calibri"/>
      <a:ea typeface="Calibri"/>
      <a:cs typeface="Calibri"/>
    </a:minorFont>
  </a:fontScheme>
  <a:fmtScheme name="Office">
    <a:fillStyleLst>
      <a:solidFill>
        <a:schemeClr val="phClr"/>
      </a:solidFill>
      <a:solidFill>
        <a:schemeClr val="dk1"/>
      </a:solidFill>
      <a:solidFill>
        <a:schemeClr val="accent1"/>
      </a:soli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a:srgbClr val="000000">
              <a:alpha val="38000"/>
            </a:srgbClr>
          </a:outerShdw>
        </a:effectLst>
      </a:effectStyle>
      <a:effectStyle>
        <a:effectLst>
          <a:outerShdw blurRad="40000" dist="23000" dir="5400000">
            <a:srgbClr val="000000">
              <a:alpha val="35000"/>
            </a:srgbClr>
          </a:outerShdw>
        </a:effectLst>
      </a:effectStyle>
      <a:effectStyle>
        <a:effectLst>
          <a:outerShdw blurRad="40000" dist="23000" dir="540000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Calibri"/>
      <a:cs typeface="Calibri"/>
    </a:majorFont>
    <a:minorFont>
      <a:latin typeface="Calibri"/>
      <a:ea typeface="Calibri"/>
      <a:cs typeface="Calibri"/>
    </a:minorFont>
  </a:fontScheme>
  <a:fmtScheme name="Office">
    <a:fillStyleLst>
      <a:solidFill>
        <a:schemeClr val="phClr"/>
      </a:solidFill>
      <a:solidFill>
        <a:schemeClr val="dk1"/>
      </a:solidFill>
      <a:solidFill>
        <a:schemeClr val="accent1"/>
      </a:soli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a:srgbClr val="000000">
              <a:alpha val="38000"/>
            </a:srgbClr>
          </a:outerShdw>
        </a:effectLst>
      </a:effectStyle>
      <a:effectStyle>
        <a:effectLst>
          <a:outerShdw blurRad="40000" dist="23000" dir="5400000">
            <a:srgbClr val="000000">
              <a:alpha val="35000"/>
            </a:srgbClr>
          </a:outerShdw>
        </a:effectLst>
      </a:effectStyle>
      <a:effectStyle>
        <a:effectLst>
          <a:outerShdw blurRad="40000" dist="23000" dir="540000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695F4-7F5A-4623-A8E6-DB5ED14A2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1457</Words>
  <Characters>8310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CPM</dc:creator>
  <cp:lastModifiedBy>Mirela Luca</cp:lastModifiedBy>
  <cp:revision>2</cp:revision>
  <dcterms:created xsi:type="dcterms:W3CDTF">2026-02-11T07:10:00Z</dcterms:created>
  <dcterms:modified xsi:type="dcterms:W3CDTF">2026-02-11T07:10:00Z</dcterms:modified>
</cp:coreProperties>
</file>