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109C8" w:rsidR="00A82FA7" w:rsidP="007109C8" w:rsidRDefault="00A82FA7" w14:paraId="63161240" w14:textId="77777777">
      <w:pPr>
        <w:spacing w:line="240" w:lineRule="auto"/>
        <w:rPr>
          <w:rFonts w:cs="Times New Roman"/>
          <w:szCs w:val="24"/>
        </w:rPr>
      </w:pPr>
    </w:p>
    <w:sectPr w:rsidRPr="007109C8" w:rsidR="00A82FA7" w:rsidSect="0019659C">
      <w:headerReference w:type="default" r:id="rId6"/>
      <w:footerReference w:type="default" r:id="rId7"/>
      <w:pgSz w:w="12240" w:h="15840"/>
      <w:pgMar w:top="1440" w:right="1440" w:bottom="1440" w:left="1440" w:header="720" w:footer="345" w:gutter="0"/>
      <w:cols w:space="720"/>
      <w:docGrid w:linePitch="360"/>
    </w:sectPr>
    <w:p>
      <w:r>
        <w:t>ECLI:RO:JDBBD:2024:003.######
</w:t>
      </w:r>
    </w:p>
    <w:p>
      <w:r>
        <w:t>Dosar nr.####/179/2023
</w:t>
      </w:r>
    </w:p>
    <w:p>
      <w:r>
        <w:t>R O M Â N I A
</w:t>
      </w:r>
    </w:p>
    <w:p>
      <w:r>
        <w:t>JUDECĂTORIA BABADAG
</w:t>
      </w:r>
    </w:p>
    <w:p>
      <w:r>
        <w:t>##### ######
</w:t>
      </w:r>
    </w:p>
    <w:p>
      <w:r>
        <w:t>Operator de date cu caracter personal 2878
</w:t>
      </w:r>
    </w:p>
    <w:p>
      <w:r>
        <w:t>Sentinţa penală nr. ##
</w:t>
      </w:r>
    </w:p>
    <w:p>
      <w:r>
        <w:t>Şedinţa publică din data de 14 februarie 2024
</w:t>
      </w:r>
    </w:p>
    <w:p>
      <w:r>
        <w:t>Instanţa constituită din:
</w:t>
      </w:r>
    </w:p>
    <w:p>
      <w:r>
        <w:t>Preşedinte: ########## ######
</w:t>
      </w:r>
    </w:p>
    <w:p>
      <w:r>
        <w:t>Grefier: ######### ######
</w:t>
      </w:r>
    </w:p>
    <w:p>
      <w:r>
        <w:t>
</w:t>
      </w:r>
    </w:p>
    <w:p>
      <w:r>
        <w:t>Ministerul ###### – Parchetul de pe lângă Judecătoria Babadag – a fost reprezentat de
</w:t>
      </w:r>
    </w:p>
    <w:p>
      <w:r>
        <w:t>procuror ##### ######
</w:t>
      </w:r>
    </w:p>
    <w:p>
      <w:r>
        <w:t>
</w:t>
      </w:r>
    </w:p>
    <w:p>
      <w:r>
        <w:t> Pe rol fiind pronunţarea asupra acţiunii penale privind pe inculpatul ####### ########, în calitate de primar al U.A.T Comuna Casimcea, pentru săvârșirea infracțiunii de „nerecuperarea prejudiciilor, ca urmare a nedispunerii şi a neurmăririi de conducerea entităţii a măsurilor transmise de Curtea de Conturi a României la punctele 1.1 și 1.2 din raport/decizie ##/17.12.2020”, faptă prevăzută și pedepsită de art. 64 alin. 1 din Legea nr. 94/1992 R.
</w:t>
      </w:r>
    </w:p>
    <w:p>
      <w:r>
        <w:t>Dezbaterile asupra fondului cauzei au avut loc în şedinţa publică din data de 10 ianuarie 2024, consemnate în încheierea de şedinţă din acea dată, care face parte integrantă din prezenta sentinţă când instanţa, având nevoie de timp pentru a delibera, a amânat pronunţarea la data de astăzi, hotărând următoarele:
</w:t>
      </w:r>
    </w:p>
    <w:p>
      <w:r>
        <w:t>
</w:t>
      </w:r>
    </w:p>
    <w:p>
      <w:r>
        <w:t>I N S T A N Ţ A
</w:t>
      </w:r>
    </w:p>
    <w:p>
      <w:r>
        <w:t>
</w:t>
      </w:r>
    </w:p>
    <w:p>
      <w:r>
        <w:t>Deliberând asupra cauzei penale de faţă, constată următoarele:
</w:t>
      </w:r>
    </w:p>
    <w:p>
      <w:r>
        <w:t>Prin rechizitoriul nr.###/P/2022 al Parchetului de pe lângă Judecătoria Babadag s-a dispus trimiterea în judecată a inculpatului ####### ########, în calitate de primar al U.A.T Comuna Casimcea, pentru săvârșirea infracțiunii de „nerecuperarea prejudiciilor, ca urmare a nedispunerii şi a neurmăririi de conducerea entității a măsurilor transmise de Curtea de Conturi a României la punctele 1.1 și 1.2 din raport/decizie ##/17.12.2020”, faptă prevăzută și pedepsită de art. 64 alin. 1 din Legea nr. 94/1992 R.
</w:t>
      </w:r>
    </w:p>
    <w:p>
      <w:r>
        <w:t>În actul de sesizare s-a reţinut că numitul ####### ########, în calitate de primar al U.A.T. Casimcea și ordonator principal de credite, nu a depus diligențele necesare în vederea dispunerii și urmăririi recuperării prejudiciilor cauzate și stabilite conform Deciziei nr. ##/17.12.2020 a Curții de Conturi ######.
</w:t>
      </w:r>
    </w:p>
    <w:p>
      <w:r>
        <w:t>În cursul urmăririi penale au fost administrate următoarele mijloace de probă: declarație suspect; declarație inculpat; Buletinul procedurilor de insolvență nr. 1905/02.02.2022; Decizia Civilă nr. ####/CA pronunțată de Curtea de Apel Constanța în dosar nr. ###/88/2021; Sentința civilă nr. ###/2021 pronunțată de Tribunalul ###### în dosarul nr. ###/88/2021; Raport privind modul de ducere la îndeplinire a măsurilor dispuse prin Decizia nr. ##/2020 (Raport follow-up) întocmit de Camera de Conturi ######;  adresa nr. 2325/19.04.2021 a UAT Casimcea; #### de relații; Dispoziția nr. 40/08.03.2021 (UAT Casimcea; Dispoziția nr. 58/14.02.2023 a UAT Casimcea; Dispoziția nr. 57/14.02.2023 a UAT Casimcea;
</w:t>
      </w:r>
    </w:p>
    <w:p>
      <w:r>
        <w:t>Dispoziția nr. 56/14.02.2023 a UAT Casimcea; Dispoziția nr. 150/20.11.2021 a UAT Casimcea.
</w:t>
      </w:r>
    </w:p>
    <w:p>
      <w:r>
        <w:t>Prin încheierea nr. ### din data de 15.11.2023, judecătorul de cameră preliminară a constatat legalitatea sesizării instanţei cu rechizitoriul nr. ###/P/2022 al Parchetului de pe lângă Judecătoria Babadag și a dispus începerea judecății.
</w:t>
      </w:r>
    </w:p>
    <w:p>
      <w:r>
        <w:t>La termenul din data de 10.01.2024, inculpatul nu a recunoscut săvârşirea faptei reţinută în sarcina sa aşa cum a fost descrisă în actul de sesizare, nefiind de acord cu audierea sa. 
</w:t>
      </w:r>
    </w:p>
    <w:p>
      <w:r>
        <w:t>În cursul cercetării judecătoreşti, instanţa a administrat proba cu înscrisuri.
</w:t>
      </w:r>
    </w:p>
    <w:p>
      <w:r>
        <w:t>Analizând actele si lucrările dosarului, probatoriul administrat în cursul urmăririi penale şi al cercetării judecătoreşti,  instanţa reţine următoarea situaţie de fapt:
</w:t>
      </w:r>
    </w:p>
    <w:p>
      <w:r>
        <w:t>Prin adresa nr. 8339/20.01.2022 a Curţii de Conturi a fost sesizat Parchetul de pe lângă Judecătoria ###### cu privire la efectuarea de cercetări pentru săvârșirea infracțiunii de nerecuperarea prejudiciilor de către conducerea  UAT ###### ########, ####### ######, ca urmare a nedispunerii și a neurmăririi de conducerea entității a măsurilor transmise de Curtea de Conturi, faptă prevăzută de art. 64 alin. 1 Legea 94/1992.
</w:t>
      </w:r>
    </w:p>
    <w:p>
      <w:r>
        <w:t>În sesizarea mai sus arătată se reclamă neaducerea la îndeplinire a  măsurilor dispuse la punctele I.1 și I.2 din Decizia nr. ##/17.12.2020 în urma Raportul de follow-up înregistrat la UAT ###### ########, județul ###### sub nr. 3050/27.05.2021 și la Camera de Conturi ###### sub nr. 10999 din 31.05.2021.
</w:t>
      </w:r>
    </w:p>
    <w:p>
      <w:r>
        <w:t>În perioada 2004-prezent, inculpatul ####### ######## a ocupat funcția de primar al U.A.T. Casimcea, iar în cursul anului 2020, s-a desfășurat o activitate de audit financiar la UAT ###### ########, ####### ######, de către Curtea de Conturi. 
</w:t>
      </w:r>
    </w:p>
    <w:p>
      <w:r>
        <w:t>Prin Decizia nr. ##/17.12.2020 emisă de Camera de Conturi ###### s-a constatat printre altele, la punctul I.1 efectuarea de plăți fără temei legal din bugetul UATC Casimcea prin plata unor amenzi contravenționale, în sumă totală de 23.000 lei, fără a se proceda ulterior la o analiză cu privire la responsabilitățile pentru nerespectarea prevederilor legale sancționate, în vederea dispunerii măsurilor necesare de recuperare în regres a sumelor respective, s-au constatat următoarele aspecte:
</w:t>
      </w:r>
    </w:p>
    <w:p>
      <w:r>
        <w:t>În ceea ce privește calitatea în construcții, UAT Casimcea a fost sancționată contravențional, în repetate rânduri, fapt ce a avut ca efect prejudicierea bugetului entității auditate prin plata unor amenzi în sumă totală de 23.000 lei.
</w:t>
      </w:r>
    </w:p>
    <w:p>
      <w:r>
        <w:t>##### în vedere pierderea suferită de UAT Casimcea ca urmare a plății amenzilor contravenționale, ordonatorul de credite avea obligația de a analiza cauzele care au condus la producerea pierderii, de a stabili persoanele responsabile și de a se îndrepta în regres împotriva acestora, pentru recuperarea prejudiciului produs, potrivit prevederilor legale referitoare la pierderile patrimoniale produse în legătură cu munca salariatului, aspect a fost constatat la punctul I.1 și s-a dispus remedierea lui cu termen de realizare 30.04.2021.
</w:t>
      </w:r>
    </w:p>
    <w:p>
      <w:r>
        <w:t>La punctul I.2 din Decizia nr. ##/17.12.2020 emisă de Camera de Conturi ###### s-a constatat plata nelegală efectuată de UAT Casimcea în sumă totală de 164.612,67 lei din fonduri primite de la bugetul de stat prin Ministerul Dezvoltării Regionale și Administrației Publice pentru realizarea obiectivului de investiții ”Modernizarea și dotarea iluminatului public în ###### ########, #### ######", s-au constatat următoarele aspecte:
</w:t>
      </w:r>
    </w:p>
    <w:p>
      <w:r>
        <w:t>Urmare verificării realității și legalității cheltuielilor de capital efectuate de către entitatea auditată pentru obiectivul de investiții menționat mai sus, UAT Casimcea a fost prejudiciată ca urmare a plății unor cantități de lucrări mai mari decât cele efectiv realizate. În urma controlului efectuat a rezultat că valoarea totală a prejudiciului cert este de 164.612,67 lei și s-a dispus remedierea cu termen de realizare 30.04.2021.
</w:t>
      </w:r>
    </w:p>
    <w:p>
      <w:r>
        <w:t>Împotriva acestor măsuri dispuse prin decizie a fost formulate acțiunea înregistrată sub nr. ###/88/2021 pe rolul Tribunalului ###### soluționată prin respingerea ca inadmisibilă a cererii, soluție menținută de Curtea de Apel Constanța.
</w:t>
      </w:r>
    </w:p>
    <w:p>
      <w:r>
        <w:t>Ulterior, prin Raportul de follow-up înregistrat la entitate sub nr. 3050/27.05.2021 și la Camera de Conturi ###### sub nr. 10999 din 31.05.2021, s-a consemnat fapta de nerecuperare a prejudiciului ca urmare a nedispunerii și neurmăririi de către conducerea UAT Casimcea, a măsurilor dispuse la punctele I.1 și I.2 din Decizia nr. ##/17.12.2020.
</w:t>
      </w:r>
    </w:p>
    <w:p>
      <w:r>
        <w:t>În drept, potrivit art. 64 din Legea nr. 94/1992 (1) nerecuperarea prejudiciilor, ca urmare a nedispunerii şi a neurmăririi de conducerea entităţii a măsurilor transmise de Curtea de Conturi, constituie infracţiune şi se pedepseşte cu închisoare de la 3 luni la un an sau cu amendă.  
</w:t>
      </w:r>
    </w:p>
    <w:p>
      <w:r>
        <w:t>Din analiza documentelor existente la dosarul cauzei, judecătorul constată că nu sunt întrunite elementele constitutive ale infracţiunii prev. de art. 64 alin. 1 din Legea nr. 94/1992.
</w:t>
      </w:r>
    </w:p>
    <w:p>
      <w:r>
        <w:t>Pentru existenţa infracţiunii este necesară îndeplinirea cumulativă a trei condiții prevăzute în norma de incriminare: nerecuperarea prejudiciilor, nedispunerea, cât și neurmărirea măsurilor transmise.
</w:t>
      </w:r>
    </w:p>
    <w:p>
      <w:r>
        <w:t>Întrunirea cumulativă a condiţiilor nedispunerii şi neurmăririi rezultă din folosirea conjuncţiei ,și” în norma de incriminare. Astfel, în situația în care conducerea entității dispune luarea măsurilor necesare recuperării prejudiciului, însă nu le urmăreşte, astfel încât  să aibă ca rezultat  recuperarea acestuia, fapta nu întruneşte elementele de tipicitate obiectivă.
</w:t>
      </w:r>
    </w:p>
    <w:p>
      <w:r>
        <w:t>Infracțiunea se comite prin omisiune, constând în nedispunerea și neurmărirea de către de conducerea entității a măsurilor transmise de Curtea de Conturi care duc la nerecuperarea prejudiciului.
</w:t>
      </w:r>
    </w:p>
    <w:p>
      <w:r>
        <w:t>Nedispunerea, în acest caz, reprezintă inacțiunea opusă hotărârii, ordonării unor măsuri apte să aducă la îndeplinire măsurile transmise de Curtea de Conturi, acțiune menită să ducă la recuperarea prejudiciului.
</w:t>
      </w:r>
    </w:p>
    <w:p>
      <w:r>
        <w:t>Pe de altă parte, neurmărirea este contrară acțiunii de a supraveghea, de a ține sub observație măsurile dispuse în vederea asigurării cadrului necesar ca prejudiciul să fie recuperat.
</w:t>
      </w:r>
    </w:p>
    <w:p>
      <w:r>
        <w:t>Judecătorul constată că măsurile concrete ce pot fi dispuse în vederea stabilirii întinderii prejudiciului și recuperării acestuia sunt lăsate la latitudinea conducerii entității controlate, însă ele trebuie să fie apte de a conduce la atingerea scopului pentru care au fost instituite. 
</w:t>
      </w:r>
    </w:p>
    <w:p>
      <w:r>
        <w:t>În același sens s-a pronunțat Înalta ##### de Casație și Justiție în considerentele Deciziei nr. ## din 6 martie 2017 referitoare la interpretarea şi aplicarea dispoziţiilor art. 5 alin. (5), art. 33 alin. (3) teza ultimă şi art. 64 din Legea nr. 94/1992 privind organizarea şi funcţionarea Curţii de Conturi, arătând că: textul art. 33 alin. (3) teza finală din Legea nr. 94/1992 instituie în sarcina entității auditate obligația de a stabili întinderea prejudiciului și de a dispune luarea de măsuri pentru recuperarea acestuia, însă din conținutul acestui text legal nu reiese niciun indiciu cu privire la calea de urmat, lăsând în sarcina entității auditate alegerea celor mai eficiente și mai adecvate căi pentru recuperarea prejudiciului; explicația rezidă în aceea că entitățile auditate se afla într-o multitudine de raporturi juridice, astfel că, dată fiind natura diversă a acestora, art. 33 alin. (3) teza finală din Legea nr. 94/1992 nu prevede nici măcar cu titlu exemplificativ natura căii procesuale sau administrative de urmat pentru recuperarea prejudiciilor constatate.
</w:t>
      </w:r>
    </w:p>
    <w:p>
      <w:r>
        <w:t>Se constată că pentru existența infracțiunii este necesară îndeplinirea cumulativă a celor două condiții prevăzute în norma de incriminare: atât nedispunerea, cât și neurmărirea măsurilor transmise, aspect care reiese din folosirea conjuncției copulative „și” în norma de incriminare, astfel cum s-a statuat constant în jurisprudență.
</w:t>
      </w:r>
    </w:p>
    <w:p>
      <w:r>
        <w:t>Astfel, în măsura în care conducerea entității dispune măsurile necesare recuperării prejudiciului, însă nu le urmărește, astfel încât să ducă la recuperarea acestuia, fapta este lipsită de tipicitate.
</w:t>
      </w:r>
    </w:p>
    <w:p>
      <w:r>
        <w:t>În lipsa menționării măsurilor concrete ce trebuie urmate de entitatea auditată în lege sau în raportul organului de control, judecătorul apreciază că orice măsură luată în vederea recuperării prejudiciului, prin ieșirea din pasivitate a organelor de conducere a instituției auditate, împiedică reținerea infracțiunii.
</w:t>
      </w:r>
    </w:p>
    <w:p>
      <w:r>
        <w:t>Astfel, elementul material al infracțiunii poate fi reținut doar atunci când pasivitatea instituției este totală sau când măsurile luate sunt absolute improprii să conducă la rezultatul urmărit de organul de control.
</w:t>
      </w:r>
    </w:p>
    <w:p>
      <w:r>
        <w:t>Prin urmare, infracțiunea poate fi reținută doar în situația în care autorul nu dispune nicio măsură din cele transmise de Curtea de Conturi. 
</w:t>
      </w:r>
    </w:p>
    <w:p>
      <w:r>
        <w:t>În schimb, dacă conducerea entității dispune minime măsuri apte să conducă la recuperarea prejudiciului, nu poate fi antrenată răspunderea penală.
</w:t>
      </w:r>
    </w:p>
    <w:p>
      <w:r>
        <w:t>Contrar susținerilor petentei, măsurile luate de entitatea auditată nu au fost pur formale și absolute improprii să conducă la recuperarea prejudiciului.
</w:t>
      </w:r>
    </w:p>
    <w:p>
      <w:r>
        <w:t>Astfel, cu privire la măsura prevăzută de punctul 1.1, respectiv efectuarea de plăți fără temei legal din bugetul UATC Casimcea prin plata unor amenzi contravenționale, în sumă totală de 23.000 lei, fără a se proceda ulterior la o analiză cu privire la responsabilitățile pentru nerespectarea prevederilor legale sancționate, în vederea dispunerii măsurilor necesare de recuperare în regres a sumelor respective, instanța reține că, la data de 14.02.2023 au fost emise dispozițiile 56, 57, 58 din 2023 de către Primarul comunei Casimcea, inculpatul ####### ######## prin care a fost stabilită întinderea prejudiciului și recuperarea acestuia de la domnul ######## ###### ######, persoană responsabilă cu urbanismul la nivelul instituției lor( filele 198-203 dup), ulterior fiind formulată o acțiune de răspundere patrimonială la Tribunalul ###### împotriva persoanei susmenționate în vederea reparării prejudiciului constatat de Curtea de Conturi ######, prejudiciul fiind recuperat la data de 01.08.2023 prin achitarea acestuia.
</w:t>
      </w:r>
    </w:p>
    <w:p>
      <w:r>
        <w:t>Cu privire la a doua măsură dispusă de Curtea de Conturi, respectiv punctul I.2 din Decizia nr. ##/17.12.2020 emisă de Camera de Conturi ######, s-a constatat plata nelegală efectuată de UAT Casimcea în sumă totală de 164.612,67 lei din fonduri primite de la bugetul de stat prin Ministerul Dezvoltării Regionale și Administrației Publice pentru realizarea obiectivului de investiții ”Modernizarea și dotarea iluminatului public în ###### ########, #### ######, termenul pentru remediere fiind 30.04.2021.
</w:t>
      </w:r>
    </w:p>
    <w:p>
      <w:r>
        <w:t>Primul demers efectuat de către inculpat s-a concretizat în Dispoziția nr. 40/08.03.2021 (filele 50-52 d.u.p.) prin care s-a stabilit întinderea prejudiciului prevăzut prin Decizia nr. ##/17.12.2020 emisă de Camera de Conturi ###### la suma de 21.593,89 lei și s-a stabilit recuperarea prejudiciului.
</w:t>
      </w:r>
    </w:p>
    <w:p>
      <w:r>
        <w:t>Prin Dispoziția nr. 150/20.11.2021 s-a stabilit întinderea prejudiciului prevăzut prin Decizia nr. ##/17.12.2020 emisă de Camera de Conturi ###### la suma de 223.679 lei (filele 196-197 d.u.p.).
</w:t>
      </w:r>
    </w:p>
    <w:p>
      <w:r>
        <w:t>Prin cererea de repunere în termenul de declarație al creanței s-a solicitat înscrierea la masa credală a debitoarei cu suma de 21.593, 89 lei (filele 81-82 d.u.p.), ulterior fiind înscriși la masa credală cu suma de 245272,89 lei fiind înscrisă în tabelul definitiv de creanțe al debitorului ###### ####### SRL, aflat în procedura insolvenței (fila 205 d.u.p.).
</w:t>
      </w:r>
    </w:p>
    <w:p>
      <w:r>
        <w:t>Astfel, la data împlinirii termenului de remediere 30.04.2021, se observă că inculpatul a emis Dispoziția nr. 40/08.03.2021prin care s-a stabilit întinderea prejudiciului la suma de 21.593,89 lei și s-a stabilit recuperarea prejudiciului, ulterior prin Dispoziția nr. 150/20.11.2021 s-a stabilit întinderea prejudiciului prevăzut prin Decizia nr. ##/17.12.2020 emisă de Camera de Conturi ###### la suma de 223.679 lei, fiind înscris UAT Casimcea la masa credală cu suma de 245.272 ,89 lei.
</w:t>
      </w:r>
    </w:p>
    <w:p>
      <w:r>
        <w:t>#### în cazul primei măsuri se constată că prejudiciul a fost recuperat, în cazul celei de a doua, prejudiciul nu ar fi putut fi nerecuperat indiferent de modul în care ar fi acționat inculpatul, în condițiile în care ###### ####### SRL a intrat în procedura insolvenței chiar anterior emiterii Deciziei nr. ##/17.12.2020 emisă de Camera de Conturi ######, iar recuperarea se poate realiza fie în urma procedurii de lichidare ca urmare a declarării falimentului, fie ca urmare a existenței unui plan de reorganizare care ar include și plata creditorilor chirografari, așa cum este cazul creditorului UAT Casimcea.
</w:t>
      </w:r>
    </w:p>
    <w:p>
      <w:r>
        <w:t>Singurul lucru pe care creditorul îl poate face în cadrul procedurii insolvenței este cererea de înscrierea a creanței sale în tabelul debitoarei, lucru pe care l-a și făcut, UAT Casimcea fiind înscrisă la masa credală cu suma de 245.272 ,89 lei.
</w:t>
      </w:r>
    </w:p>
    <w:p>
      <w:r>
        <w:t>Astfel, în cazul celor două măsuri impuse de către Curtea de Conturi se observă că inculpatul a depus toate diligențele pentru recuperarea prejudiciului, în primul caz acesta fiind recuperat integral, iar în ceea ce privește a doua situație, a respectat întrutotul procedura insolvenței.
</w:t>
      </w:r>
    </w:p>
    <w:p>
      <w:r>
        <w:t>	În raport de faptul că în cauză s-a reținut că nu sunt întrunite elementele constitutive ale infracțiunii cu privire la persoana indicată ca autor al infracțiunii, instanța, în temeiul art. 396 alin.5  Cod de procedură penală  raportat la art.16 lit. b teza I Cod de procedură penală, va dispune achitarea inculpatului ####### ######## de sub acuzația săvârșirii infracțiunii de „nerecuperare a prejudiciilor, ca urmare a nedispunerii de conducerea entităţii a măsurilor transmise  de Curtea de Conturi”, prev. de art. 64 alin. 1 din Legea nr. 94/1992.
</w:t>
      </w:r>
    </w:p>
    <w:p>
      <w:r>
        <w:t>În baza art.275 alin.3 Cod de  procedură penală cheltuielile judiciare avansate de stat vor rămâne în sarcina acestuia.
</w:t>
      </w:r>
    </w:p>
    <w:p>
      <w:r>
        <w:t>PENTRU ACESTE MOTIVE,
</w:t>
      </w:r>
    </w:p>
    <w:p>
      <w:r>
        <w:t>ÎN NUMELE LEGII
</w:t>
      </w:r>
    </w:p>
    <w:p>
      <w:r>
        <w:t>HOTĂRĂŞTE:
</w:t>
      </w:r>
    </w:p>
    <w:p>
      <w:r>
        <w:t>
</w:t>
      </w:r>
    </w:p>
    <w:p>
      <w:r>
        <w:t>În temeiul art. 396 alin.5  Cod de procedură penală  raportat la art.16 lit. b teza I Cod de procedură penală achită inculpatul ####### ######## (fiul lui ### și ######, născut la data de ##########, în sat ######, #### ######, domiciliat în loc. Casimcea, #### ######## ### ##, #### ######, CNP #############), de sub acuzația săvârșirii infracțiunii de „nerecuperare a prejudiciilor, ca urmare a nedispunerii de conducerea entităţii a măsurilor transmise  de Curtea de Conturi”, prev. de art. 64 alin. 1 din Legea nr. 94/1992.
</w:t>
      </w:r>
    </w:p>
    <w:p>
      <w:r>
        <w:t>În baza art.275 alin.3 Cod de  procedură penală cheltuielile judiciare avansate de stat  rămâne în sarcina acestuia.
</w:t>
      </w:r>
    </w:p>
    <w:p>
      <w:r>
        <w:t>Cu drept de apel în termen de 10 zile de la comunicare.
</w:t>
      </w:r>
    </w:p>
    <w:p>
      <w:r>
        <w:t>Pronunţată prin punerea soluției la dispoziția părților și procurorului prin intermediul grefei instanței, azi 14.02.2024.
</w:t>
      </w:r>
    </w:p>
    <w:p>
      <w:r>
        <w:t>
</w:t>
      </w:r>
    </w:p>
    <w:p>
      <w:r>
        <w:t>Preşedinte, 						Grefier,
</w:t>
      </w:r>
    </w:p>
    <w:p>
      <w:r>
        <w:t>########## ######					######### ######
</w:t>
      </w:r>
    </w:p>
    <w:p>
      <w:r>
        <w:t>								
</w:t>
      </w:r>
    </w:p>
    <w:p>
      <w:r>
        <w:t>
</w:t>
      </w:r>
    </w:p>
    <w:p>
      <w:r>
        <w:t>Red. #### ####–   14.02.2024
</w:t>
      </w:r>
    </w:p>
    <w:p>
      <w:r>
        <w:t>Tehnored. ####### –   14.02.2024/4 ex.
</w:t>
      </w:r>
    </w:p>
    <w:p>
      <w:r>
        <w:t> com: 2 ex./  14.02.2024
</w:t>
      </w:r>
    </w:p>
    <w:p>
      <w:r>
        <w:t>
</w:t>
      </w:r>
    </w:p>
    <w:p>
      <w:r>
        <w:t>
</w:t>
      </w:r>
    </w:p>
    <w:p>
      <w:r>
        <w:t/>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747DF" w14:textId="77777777" w:rsidR="00EA2D89" w:rsidRDefault="00EA2D89" w:rsidP="0019659C">
      <w:pPr>
        <w:spacing w:line="240" w:lineRule="auto"/>
      </w:pPr>
      <w:r>
        <w:separator/>
      </w:r>
    </w:p>
  </w:endnote>
  <w:endnote w:type="continuationSeparator" w:id="0">
    <w:p w14:paraId="75A2CBB7" w14:textId="77777777" w:rsidR="00EA2D89" w:rsidRDefault="00EA2D89" w:rsidP="001965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626470"/>
      <w:docPartObj>
        <w:docPartGallery w:val="Page Numbers (Bottom of Page)"/>
        <w:docPartUnique/>
      </w:docPartObj>
    </w:sdtPr>
    <w:sdtEndPr/>
    <w:sdtContent>
      <w:p w14:paraId="36AD1362" w14:textId="693A94EF" w:rsidR="0019659C" w:rsidRDefault="0019659C">
        <w:pPr>
          <w:pStyle w:val="Subsol"/>
          <w:jc w:val="center"/>
        </w:pPr>
        <w:r>
          <w:fldChar w:fldCharType="begin"/>
        </w:r>
        <w:r>
          <w:instrText>PAGE   \* MERGEFORMAT</w:instrText>
        </w:r>
        <w:r>
          <w:fldChar w:fldCharType="separate"/>
        </w:r>
        <w:r>
          <w:rPr>
            <w:lang w:val="ro-RO"/>
          </w:rPr>
          <w:t>2</w:t>
        </w:r>
        <w:r>
          <w:fldChar w:fldCharType="end"/>
        </w:r>
      </w:p>
    </w:sdtContent>
  </w:sdt>
  <w:p w14:paraId="6820F2C2" w14:textId="77777777" w:rsidR="0019659C" w:rsidRDefault="0019659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9F791" w14:textId="77777777" w:rsidR="00EA2D89" w:rsidRDefault="00EA2D89" w:rsidP="0019659C">
      <w:pPr>
        <w:spacing w:line="240" w:lineRule="auto"/>
      </w:pPr>
      <w:r>
        <w:separator/>
      </w:r>
    </w:p>
  </w:footnote>
  <w:footnote w:type="continuationSeparator" w:id="0">
    <w:p w14:paraId="3A55A07C" w14:textId="77777777" w:rsidR="00EA2D89" w:rsidRDefault="00EA2D89" w:rsidP="0019659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Titlu"/>
      <w:id w:val="578942169"/>
      <w:placeholder>
        <w:docPart w:val="DefaultPlaceholder_-1854013440"/>
      </w:placeholder>
    </w:sdtPr>
    <w:sdtEndPr/>
    <w:sdtContent>
      <w:p w:rsidR="0019659C" w:rsidP="0019659C" w:rsidRDefault="0019659C" w14:paraId="0FAAF093" w14:textId="6EE5F501">
        <w:pPr>
          <w:pStyle w:val="Antet"/>
          <w:jc w:val="center"/>
        </w:pPr>
        <w:proofErr w:type="spellStart"/>
        <w:r>
          <w:t>Hotarâre nr. 40/2024 din 14.02.2024, cod RJ ee7346686 (https://rejust.ro/juris/ee7346686)</w:t>
        </w:r>
        <w:proofErr w:type="spellEnd"/>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C8"/>
    <w:rsid w:val="00126871"/>
    <w:rsid w:val="0019659C"/>
    <w:rsid w:val="002A4EA3"/>
    <w:rsid w:val="00647388"/>
    <w:rsid w:val="007109C8"/>
    <w:rsid w:val="00855E47"/>
    <w:rsid w:val="009A6EA0"/>
    <w:rsid w:val="00A82FA7"/>
    <w:rsid w:val="00C60F59"/>
    <w:rsid w:val="00C76423"/>
    <w:rsid w:val="00EA2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F8191"/>
  <w15:chartTrackingRefBased/>
  <w15:docId w15:val="{2381943A-3693-4AA1-9485-42523504D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59C"/>
    <w:pPr>
      <w:spacing w:after="0"/>
      <w:ind w:firstLine="720"/>
      <w:jc w:val="both"/>
    </w:pPr>
    <w:rPr>
      <w:rFonts w:ascii="Times New Roman" w:hAnsi="Times New Roman"/>
      <w:color w:val="000000" w:themeColor="text1"/>
      <w:sz w:val="24"/>
    </w:rPr>
  </w:style>
  <w:style w:type="paragraph" w:styleId="Titlu1">
    <w:name w:val="heading 1"/>
    <w:basedOn w:val="Normal"/>
    <w:next w:val="Normal"/>
    <w:link w:val="Titlu1Caracter"/>
    <w:uiPriority w:val="9"/>
    <w:qFormat/>
    <w:rsid w:val="00647388"/>
    <w:pPr>
      <w:keepNext/>
      <w:keepLines/>
      <w:spacing w:line="240" w:lineRule="auto"/>
      <w:outlineLvl w:val="0"/>
    </w:pPr>
    <w:rPr>
      <w:rFonts w:eastAsiaTheme="majorEastAsia" w:cstheme="majorBidi"/>
      <w:b/>
      <w:sz w:val="32"/>
      <w:szCs w:val="3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47388"/>
    <w:rPr>
      <w:rFonts w:eastAsiaTheme="majorEastAsia" w:cstheme="majorBidi"/>
      <w:b/>
      <w:sz w:val="32"/>
      <w:szCs w:val="32"/>
      <w:lang w:val="ro-RO"/>
    </w:rPr>
  </w:style>
  <w:style w:type="paragraph" w:styleId="Antet">
    <w:name w:val="header"/>
    <w:basedOn w:val="Normal"/>
    <w:link w:val="AntetCaracter"/>
    <w:uiPriority w:val="99"/>
    <w:unhideWhenUsed/>
    <w:rsid w:val="0019659C"/>
    <w:pPr>
      <w:tabs>
        <w:tab w:val="center" w:pos="4680"/>
        <w:tab w:val="right" w:pos="9360"/>
      </w:tabs>
      <w:spacing w:line="240" w:lineRule="auto"/>
    </w:pPr>
  </w:style>
  <w:style w:type="character" w:customStyle="1" w:styleId="AntetCaracter">
    <w:name w:val="Antet Caracter"/>
    <w:basedOn w:val="Fontdeparagrafimplicit"/>
    <w:link w:val="Antet"/>
    <w:uiPriority w:val="99"/>
    <w:rsid w:val="0019659C"/>
    <w:rPr>
      <w:rFonts w:ascii="Times New Roman" w:hAnsi="Times New Roman"/>
      <w:color w:val="000000" w:themeColor="text1"/>
      <w:sz w:val="24"/>
    </w:rPr>
  </w:style>
  <w:style w:type="paragraph" w:styleId="Subsol">
    <w:name w:val="footer"/>
    <w:basedOn w:val="Normal"/>
    <w:link w:val="SubsolCaracter"/>
    <w:uiPriority w:val="99"/>
    <w:unhideWhenUsed/>
    <w:rsid w:val="0019659C"/>
    <w:pPr>
      <w:tabs>
        <w:tab w:val="center" w:pos="4680"/>
        <w:tab w:val="right" w:pos="9360"/>
      </w:tabs>
      <w:spacing w:line="240" w:lineRule="auto"/>
    </w:pPr>
  </w:style>
  <w:style w:type="character" w:customStyle="1" w:styleId="SubsolCaracter">
    <w:name w:val="Subsol Caracter"/>
    <w:basedOn w:val="Fontdeparagrafimplicit"/>
    <w:link w:val="Subsol"/>
    <w:uiPriority w:val="99"/>
    <w:rsid w:val="0019659C"/>
    <w:rPr>
      <w:rFonts w:ascii="Times New Roman" w:hAnsi="Times New Roman"/>
      <w:color w:val="000000" w:themeColor="text1"/>
      <w:sz w:val="24"/>
    </w:rPr>
  </w:style>
  <w:style w:type="character" w:styleId="Textsubstituent">
    <w:name w:val="Placeholder Text"/>
    <w:basedOn w:val="Fontdeparagrafimplicit"/>
    <w:uiPriority w:val="99"/>
    <w:semiHidden/>
    <w:rsid w:val="001965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2553083-97BE-4C7B-B94B-2527C3EF09EA}"/>
      </w:docPartPr>
      <w:docPartBody>
        <w:p w:rsidR="00133C43" w:rsidRDefault="00903C6E">
          <w:r w:rsidRPr="006D10FE">
            <w:rPr>
              <w:rStyle w:val="Textsubstituent"/>
            </w:rPr>
            <w:t>Faceți clic sau atingeți aici pentru a introduce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C6E"/>
    <w:rsid w:val="00133C43"/>
    <w:rsid w:val="006E7A61"/>
    <w:rsid w:val="00903C6E"/>
    <w:rsid w:val="00E47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Textsubstituent">
    <w:name w:val="Placeholder Text"/>
    <w:basedOn w:val="Fontdeparagrafimplicit"/>
    <w:uiPriority w:val="99"/>
    <w:semiHidden/>
    <w:rsid w:val="00903C6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ReJust</dc:creator>
  <cp:keywords/>
  <dc:description/>
  <cp:lastModifiedBy>Cosmin STEREA-GROSSU</cp:lastModifiedBy>
  <cp:revision>5</cp:revision>
  <dcterms:created xsi:type="dcterms:W3CDTF">2021-11-02T18:33:00Z</dcterms:created>
  <dcterms:modified xsi:type="dcterms:W3CDTF">2021-11-03T10:29:00Z</dcterms:modified>
</cp:coreProperties>
</file>