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B79AC" w14:textId="77777777" w:rsidR="00653CBA" w:rsidRPr="00A233C7" w:rsidRDefault="002B426F" w:rsidP="008E2CA9">
      <w:pPr>
        <w:jc w:val="center"/>
        <w:rPr>
          <w:b/>
          <w:lang w:val="ro-RO"/>
        </w:rPr>
      </w:pPr>
      <w:r w:rsidRPr="00A233C7">
        <w:rPr>
          <w:b/>
          <w:lang w:val="ro-RO"/>
        </w:rPr>
        <w:t>NOTĂ DE FUNDAMENTARE</w:t>
      </w:r>
    </w:p>
    <w:p w14:paraId="30C7B279" w14:textId="77777777" w:rsidR="00006E1E" w:rsidRPr="00A233C7" w:rsidRDefault="00006E1E" w:rsidP="008E2CA9">
      <w:pPr>
        <w:jc w:val="center"/>
        <w:rPr>
          <w:b/>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B51100" w:rsidRPr="00A233C7" w14:paraId="01FA5BEA" w14:textId="77777777" w:rsidTr="004D0BDC">
        <w:trPr>
          <w:trHeight w:val="444"/>
        </w:trPr>
        <w:tc>
          <w:tcPr>
            <w:tcW w:w="10349" w:type="dxa"/>
            <w:tcBorders>
              <w:top w:val="single" w:sz="4" w:space="0" w:color="auto"/>
              <w:left w:val="single" w:sz="4" w:space="0" w:color="auto"/>
              <w:bottom w:val="single" w:sz="4" w:space="0" w:color="auto"/>
              <w:right w:val="single" w:sz="4" w:space="0" w:color="auto"/>
            </w:tcBorders>
          </w:tcPr>
          <w:p w14:paraId="78169083" w14:textId="77777777" w:rsidR="00822273" w:rsidRPr="00A233C7" w:rsidRDefault="00822273" w:rsidP="005320B7">
            <w:pPr>
              <w:jc w:val="center"/>
              <w:rPr>
                <w:b/>
                <w:lang w:val="ro-RO"/>
              </w:rPr>
            </w:pPr>
          </w:p>
          <w:p w14:paraId="14B2F983" w14:textId="77777777" w:rsidR="00822273" w:rsidRPr="00A233C7" w:rsidRDefault="00822273" w:rsidP="00822273">
            <w:pPr>
              <w:jc w:val="center"/>
              <w:rPr>
                <w:b/>
                <w:lang w:val="ro-RO"/>
              </w:rPr>
            </w:pPr>
            <w:r w:rsidRPr="00A233C7">
              <w:rPr>
                <w:b/>
                <w:lang w:val="ro-RO"/>
              </w:rPr>
              <w:t xml:space="preserve">Secţiunea 1 </w:t>
            </w:r>
          </w:p>
          <w:p w14:paraId="311ADD40" w14:textId="77777777" w:rsidR="00822273" w:rsidRPr="00A233C7" w:rsidRDefault="00822273" w:rsidP="00867EC9">
            <w:pPr>
              <w:jc w:val="center"/>
              <w:rPr>
                <w:b/>
                <w:lang w:val="ro-RO"/>
              </w:rPr>
            </w:pPr>
            <w:r w:rsidRPr="00A233C7">
              <w:rPr>
                <w:b/>
                <w:lang w:val="ro-RO"/>
              </w:rPr>
              <w:t>Titlul proiectului de act normativ</w:t>
            </w:r>
          </w:p>
          <w:p w14:paraId="6EA69EBD" w14:textId="77777777" w:rsidR="00867EC9" w:rsidRPr="00A233C7" w:rsidRDefault="00867EC9" w:rsidP="00867EC9">
            <w:pPr>
              <w:jc w:val="center"/>
              <w:rPr>
                <w:b/>
                <w:lang w:val="ro-RO"/>
              </w:rPr>
            </w:pPr>
          </w:p>
          <w:p w14:paraId="0924A53C" w14:textId="77777777" w:rsidR="00867EC9" w:rsidRPr="00A233C7" w:rsidRDefault="00867EC9" w:rsidP="00867EC9">
            <w:pPr>
              <w:spacing w:after="120" w:line="276" w:lineRule="auto"/>
              <w:ind w:left="357" w:firstLine="3"/>
              <w:jc w:val="center"/>
              <w:rPr>
                <w:b/>
                <w:lang w:val="ro-RO"/>
              </w:rPr>
            </w:pPr>
            <w:r w:rsidRPr="00A233C7">
              <w:rPr>
                <w:b/>
                <w:lang w:val="ro-RO"/>
              </w:rPr>
              <w:t>HOTĂRÂRE</w:t>
            </w:r>
          </w:p>
          <w:p w14:paraId="5DE3A9EA" w14:textId="15F09D6C" w:rsidR="00867EC9" w:rsidRPr="00A233C7" w:rsidRDefault="00867EC9" w:rsidP="00867EC9">
            <w:pPr>
              <w:spacing w:after="120" w:line="276" w:lineRule="auto"/>
              <w:ind w:left="357" w:firstLine="3"/>
              <w:jc w:val="center"/>
              <w:rPr>
                <w:b/>
                <w:lang w:val="ro-RO"/>
              </w:rPr>
            </w:pPr>
            <w:r w:rsidRPr="00A233C7">
              <w:rPr>
                <w:b/>
                <w:lang w:val="ro-RO"/>
              </w:rPr>
              <w:t xml:space="preserve"> </w:t>
            </w:r>
            <w:r w:rsidR="006137DD" w:rsidRPr="00A233C7">
              <w:rPr>
                <w:b/>
                <w:lang w:val="ro-RO"/>
              </w:rPr>
              <w:t>pentru aprobarea indicatorilor tehnico-economici ai obiectivului de investiții „Construire stadion «Gheorghe Hagi», str. Primăverii nr. 2-11, municipiul Constanța, județul Constanța”</w:t>
            </w:r>
          </w:p>
        </w:tc>
      </w:tr>
    </w:tbl>
    <w:p w14:paraId="05BF7BC3" w14:textId="77777777" w:rsidR="00146E5F" w:rsidRPr="00A233C7" w:rsidRDefault="00146E5F" w:rsidP="00822273">
      <w:pPr>
        <w:rPr>
          <w:b/>
          <w:highlight w:val="yellow"/>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2"/>
      </w:tblGrid>
      <w:tr w:rsidR="005562B7" w:rsidRPr="00A233C7" w14:paraId="146A34AF" w14:textId="77777777" w:rsidTr="00570176">
        <w:trPr>
          <w:trHeight w:val="655"/>
        </w:trPr>
        <w:tc>
          <w:tcPr>
            <w:tcW w:w="10349" w:type="dxa"/>
            <w:gridSpan w:val="2"/>
            <w:tcBorders>
              <w:top w:val="single" w:sz="4" w:space="0" w:color="auto"/>
              <w:left w:val="single" w:sz="4" w:space="0" w:color="auto"/>
              <w:bottom w:val="single" w:sz="4" w:space="0" w:color="auto"/>
              <w:right w:val="single" w:sz="4" w:space="0" w:color="auto"/>
            </w:tcBorders>
          </w:tcPr>
          <w:p w14:paraId="320C0592" w14:textId="77777777" w:rsidR="00570176" w:rsidRPr="00A233C7" w:rsidRDefault="00570176" w:rsidP="00570176">
            <w:pPr>
              <w:jc w:val="center"/>
              <w:rPr>
                <w:b/>
                <w:lang w:val="ro-RO"/>
              </w:rPr>
            </w:pPr>
            <w:r w:rsidRPr="00A233C7">
              <w:rPr>
                <w:b/>
                <w:lang w:val="ro-RO"/>
              </w:rPr>
              <w:t xml:space="preserve">Secţiunea a 2-a </w:t>
            </w:r>
          </w:p>
          <w:p w14:paraId="123E76FA" w14:textId="77777777" w:rsidR="00570176" w:rsidRPr="00A233C7" w:rsidRDefault="00570176" w:rsidP="00570176">
            <w:pPr>
              <w:jc w:val="center"/>
              <w:rPr>
                <w:b/>
                <w:lang w:val="ro-RO"/>
              </w:rPr>
            </w:pPr>
            <w:r w:rsidRPr="00A233C7">
              <w:rPr>
                <w:b/>
                <w:lang w:val="ro-RO"/>
              </w:rPr>
              <w:t>Motivul emiterii actului normativ</w:t>
            </w:r>
          </w:p>
          <w:p w14:paraId="592FA8C3" w14:textId="77777777" w:rsidR="005562B7" w:rsidRPr="00A233C7" w:rsidRDefault="005562B7" w:rsidP="00867EC9">
            <w:pPr>
              <w:jc w:val="both"/>
              <w:rPr>
                <w:highlight w:val="yellow"/>
                <w:lang w:eastAsia="ro-RO"/>
              </w:rPr>
            </w:pPr>
            <w:bookmarkStart w:id="0" w:name="_GoBack"/>
            <w:bookmarkEnd w:id="0"/>
          </w:p>
        </w:tc>
      </w:tr>
      <w:tr w:rsidR="00B51100" w:rsidRPr="00A233C7" w14:paraId="44180C25" w14:textId="77777777" w:rsidTr="00CC395F">
        <w:trPr>
          <w:trHeight w:val="841"/>
        </w:trPr>
        <w:tc>
          <w:tcPr>
            <w:tcW w:w="2127" w:type="dxa"/>
            <w:tcBorders>
              <w:top w:val="single" w:sz="4" w:space="0" w:color="auto"/>
              <w:left w:val="single" w:sz="4" w:space="0" w:color="auto"/>
              <w:bottom w:val="single" w:sz="4" w:space="0" w:color="auto"/>
              <w:right w:val="single" w:sz="4" w:space="0" w:color="auto"/>
            </w:tcBorders>
          </w:tcPr>
          <w:p w14:paraId="1DFB8F7B" w14:textId="77777777" w:rsidR="00822273" w:rsidRPr="00A233C7" w:rsidRDefault="00822273" w:rsidP="00822273">
            <w:pPr>
              <w:jc w:val="both"/>
              <w:rPr>
                <w:lang w:val="ro-RO"/>
              </w:rPr>
            </w:pPr>
            <w:r w:rsidRPr="00A233C7">
              <w:rPr>
                <w:lang w:val="ro-RO"/>
              </w:rPr>
              <w:t>2.1. Sursa</w:t>
            </w:r>
          </w:p>
          <w:p w14:paraId="56BC1888" w14:textId="77777777" w:rsidR="00822273" w:rsidRPr="00A233C7" w:rsidRDefault="008F1872" w:rsidP="00822273">
            <w:pPr>
              <w:jc w:val="both"/>
              <w:rPr>
                <w:highlight w:val="yellow"/>
                <w:lang w:val="ro-RO"/>
              </w:rPr>
            </w:pPr>
            <w:r w:rsidRPr="00A233C7">
              <w:rPr>
                <w:lang w:val="ro-RO"/>
              </w:rPr>
              <w:t>p</w:t>
            </w:r>
            <w:r w:rsidR="00822273" w:rsidRPr="00A233C7">
              <w:rPr>
                <w:lang w:val="ro-RO"/>
              </w:rPr>
              <w:t>roiectului de act normativ</w:t>
            </w:r>
          </w:p>
        </w:tc>
        <w:tc>
          <w:tcPr>
            <w:tcW w:w="8222" w:type="dxa"/>
            <w:tcBorders>
              <w:top w:val="single" w:sz="4" w:space="0" w:color="auto"/>
              <w:left w:val="single" w:sz="4" w:space="0" w:color="auto"/>
              <w:bottom w:val="single" w:sz="4" w:space="0" w:color="auto"/>
              <w:right w:val="single" w:sz="4" w:space="0" w:color="auto"/>
            </w:tcBorders>
          </w:tcPr>
          <w:p w14:paraId="30B58B2C" w14:textId="2A9FF428" w:rsidR="00822273" w:rsidRPr="00A233C7" w:rsidRDefault="00CC0437" w:rsidP="00867EC9">
            <w:pPr>
              <w:jc w:val="both"/>
              <w:rPr>
                <w:lang w:eastAsia="ro-RO"/>
              </w:rPr>
            </w:pPr>
            <w:r w:rsidRPr="00A233C7">
              <w:rPr>
                <w:lang w:eastAsia="ro-RO"/>
              </w:rPr>
              <w:t>O</w:t>
            </w:r>
            <w:r w:rsidR="00867EC9" w:rsidRPr="00A233C7">
              <w:rPr>
                <w:lang w:eastAsia="ro-RO"/>
              </w:rPr>
              <w:t>biectiv</w:t>
            </w:r>
            <w:r w:rsidRPr="00A233C7">
              <w:rPr>
                <w:lang w:eastAsia="ro-RO"/>
              </w:rPr>
              <w:t>ul de investiții</w:t>
            </w:r>
            <w:r w:rsidR="00867EC9" w:rsidRPr="00A233C7">
              <w:rPr>
                <w:lang w:eastAsia="ro-RO"/>
              </w:rPr>
              <w:t xml:space="preserve"> se realizează în cadrul „Programului naţional de construcţii de interes public sau social”, subprogramul </w:t>
            </w:r>
            <w:r w:rsidR="00863164" w:rsidRPr="00A233C7">
              <w:rPr>
                <w:lang w:eastAsia="ro-RO"/>
              </w:rPr>
              <w:t>„</w:t>
            </w:r>
            <w:r w:rsidR="005F1D3A" w:rsidRPr="00A233C7">
              <w:rPr>
                <w:lang w:val="ro-RO" w:eastAsia="ro-RO"/>
              </w:rPr>
              <w:t xml:space="preserve">Complexuri sportive”, </w:t>
            </w:r>
            <w:r w:rsidR="00867EC9" w:rsidRPr="00A233C7">
              <w:rPr>
                <w:lang w:eastAsia="ro-RO"/>
              </w:rPr>
              <w:t>de către Ministerul Dezvoltării, Lucrărilor Publice și Administrației, prin Compania Naţională de Investiţii "C.N.I." - S.A., conform prevederilor Ordonanţei Guvernului nr. 25/2001 privind înfiinţarea Companiei Naţionale de Investiţii „C.N.I.” – S.A., aprobată cu modificări prin Legea nr. 117/2002, cu modificările şi completările ulterioare și ale Legii nr. 500/2002 privind finanţele publice, cu modificările și completările ulterioare.</w:t>
            </w:r>
          </w:p>
          <w:p w14:paraId="0905F1C0" w14:textId="7BC804E6" w:rsidR="00AD4A67" w:rsidRPr="00A233C7" w:rsidRDefault="00AD4A67" w:rsidP="00A233C7">
            <w:pPr>
              <w:jc w:val="both"/>
              <w:rPr>
                <w:highlight w:val="yellow"/>
                <w:lang w:eastAsia="ro-RO"/>
              </w:rPr>
            </w:pPr>
            <w:r w:rsidRPr="00A233C7">
              <w:rPr>
                <w:lang w:eastAsia="ro-RO"/>
              </w:rPr>
              <w:t xml:space="preserve">Obiectivul de investiții este inclus în Lista Sinteză a obiectivelor de investiții din Subprogramul </w:t>
            </w:r>
            <w:r w:rsidR="00D87FB3" w:rsidRPr="00A233C7">
              <w:rPr>
                <w:lang w:eastAsia="ro-RO"/>
              </w:rPr>
              <w:t>„</w:t>
            </w:r>
            <w:r w:rsidR="00A233C7" w:rsidRPr="00A233C7">
              <w:rPr>
                <w:lang w:val="ro-RO" w:eastAsia="ro-RO"/>
              </w:rPr>
              <w:t xml:space="preserve"> Complexuri sportive</w:t>
            </w:r>
            <w:r w:rsidR="00D87FB3" w:rsidRPr="00A233C7">
              <w:rPr>
                <w:lang w:eastAsia="ro-RO"/>
              </w:rPr>
              <w:t>”</w:t>
            </w:r>
            <w:r w:rsidRPr="00A233C7">
              <w:rPr>
                <w:lang w:eastAsia="ro-RO"/>
              </w:rPr>
              <w:t xml:space="preserve">, aprobată prin Ordinul </w:t>
            </w:r>
            <w:r w:rsidR="00A233C7">
              <w:rPr>
                <w:lang w:eastAsia="ro-RO"/>
              </w:rPr>
              <w:t>viceprim-ministrului, mministrul dezvoltării regionale și administrației publice nr. 1849/2016</w:t>
            </w:r>
            <w:r w:rsidRPr="00A233C7">
              <w:rPr>
                <w:lang w:eastAsia="ro-RO"/>
              </w:rPr>
              <w:t xml:space="preserve">, cu modificările și completările ulterioare, la poziția </w:t>
            </w:r>
            <w:r w:rsidR="00A233C7">
              <w:rPr>
                <w:lang w:eastAsia="ro-RO"/>
              </w:rPr>
              <w:t>255</w:t>
            </w:r>
            <w:r w:rsidRPr="00A233C7">
              <w:rPr>
                <w:lang w:eastAsia="ro-RO"/>
              </w:rPr>
              <w:t>.</w:t>
            </w:r>
          </w:p>
        </w:tc>
      </w:tr>
      <w:tr w:rsidR="00E828A7" w:rsidRPr="00A233C7" w14:paraId="5926F64F" w14:textId="77777777" w:rsidTr="00CC395F">
        <w:trPr>
          <w:trHeight w:val="841"/>
        </w:trPr>
        <w:tc>
          <w:tcPr>
            <w:tcW w:w="2127" w:type="dxa"/>
            <w:tcBorders>
              <w:top w:val="single" w:sz="4" w:space="0" w:color="auto"/>
              <w:left w:val="single" w:sz="4" w:space="0" w:color="auto"/>
              <w:bottom w:val="single" w:sz="4" w:space="0" w:color="auto"/>
              <w:right w:val="single" w:sz="4" w:space="0" w:color="auto"/>
            </w:tcBorders>
          </w:tcPr>
          <w:p w14:paraId="6996C686" w14:textId="451CF32D" w:rsidR="004D6FC1" w:rsidRPr="00A233C7" w:rsidRDefault="00822273" w:rsidP="00822273">
            <w:pPr>
              <w:jc w:val="both"/>
              <w:rPr>
                <w:lang w:val="ro-RO"/>
              </w:rPr>
            </w:pPr>
            <w:r w:rsidRPr="00A233C7">
              <w:rPr>
                <w:lang w:val="ro-RO"/>
              </w:rPr>
              <w:t>2.2.</w:t>
            </w:r>
            <w:r w:rsidR="004D6FC1" w:rsidRPr="00A233C7">
              <w:rPr>
                <w:lang w:val="ro-RO"/>
              </w:rPr>
              <w:t>Descrierea</w:t>
            </w:r>
            <w:r w:rsidR="00F803AA" w:rsidRPr="00A233C7">
              <w:rPr>
                <w:lang w:val="ro-RO"/>
              </w:rPr>
              <w:t xml:space="preserve"> </w:t>
            </w:r>
            <w:r w:rsidR="004D6FC1" w:rsidRPr="00A233C7">
              <w:rPr>
                <w:lang w:val="ro-RO"/>
              </w:rPr>
              <w:t>situaţiei actuale</w:t>
            </w:r>
          </w:p>
          <w:p w14:paraId="584AEFC6" w14:textId="77777777" w:rsidR="004D6FC1" w:rsidRPr="00A233C7" w:rsidRDefault="004D6FC1" w:rsidP="008E2CA9">
            <w:pPr>
              <w:jc w:val="center"/>
              <w:rPr>
                <w:highlight w:val="yellow"/>
                <w:lang w:val="ro-RO"/>
              </w:rPr>
            </w:pPr>
          </w:p>
        </w:tc>
        <w:tc>
          <w:tcPr>
            <w:tcW w:w="8222" w:type="dxa"/>
            <w:tcBorders>
              <w:top w:val="single" w:sz="4" w:space="0" w:color="auto"/>
              <w:left w:val="single" w:sz="4" w:space="0" w:color="auto"/>
              <w:bottom w:val="single" w:sz="4" w:space="0" w:color="auto"/>
              <w:right w:val="single" w:sz="4" w:space="0" w:color="auto"/>
            </w:tcBorders>
          </w:tcPr>
          <w:p w14:paraId="767ECAB4" w14:textId="05929991" w:rsidR="00B53D7F" w:rsidRPr="00A233C7" w:rsidRDefault="00B53D7F" w:rsidP="00A233C7">
            <w:pPr>
              <w:jc w:val="both"/>
            </w:pPr>
            <w:r w:rsidRPr="00A233C7">
              <w:t xml:space="preserve">Stadionul </w:t>
            </w:r>
            <w:r w:rsidR="002B422F" w:rsidRPr="00A233C7">
              <w:t xml:space="preserve">din Constanţa, unde a debutat Gheorghe Hagi, </w:t>
            </w:r>
            <w:r w:rsidRPr="00A233C7">
              <w:t>a fost martorul unor evenimente sportive de excepţie pentru Constanţa: meciurile echipei locale (până în 1990, F.C. Constanţa), ale echipei naţionale, turnee cu echipe importante din campionatele străine, campionate de atletism, festivaluri, concerte de muzică. Naţionala de fotbal a României a disputat mai multe meciuri amicale şi oficiale aici, Constanţa devenind, la un moment dat, un reper obligatoriu într-o vreme când „sportul rege” şi echipele sale de club româneşti contau foarte mult în competiţiile europene şi mondiale. După 1990 denumirea i-a fost schimbată în „Farul”, cu o scurtă perioadă în care a purtat numele legendarului Gheorghe Hagi, cel mai bun produs al sportului constănţean din toate timpurile. De altfel, Constanța a dat sportului nume importante care au făcut istorie și care încă dețin recorduri naționale cum ar fi Ilie Floroiu (record national la 5.000m și 10.000m), Răzvan Florea, Simona Halep, Simona Amânar.</w:t>
            </w:r>
          </w:p>
          <w:p w14:paraId="434A9C96" w14:textId="52B31AF6" w:rsidR="00B53D7F" w:rsidRPr="00A233C7" w:rsidRDefault="00B53D7F" w:rsidP="00A233C7">
            <w:pPr>
              <w:jc w:val="both"/>
            </w:pPr>
            <w:r w:rsidRPr="00A233C7">
              <w:t>Din cauza degradării continue a complexului, disciplinele sportive s-au desfășurat pe arene mai mici sau săli de sport construite cu zeci de ani în urmă</w:t>
            </w:r>
            <w:r w:rsidR="00A233C7">
              <w:t>,</w:t>
            </w:r>
            <w:r w:rsidRPr="00A233C7">
              <w:t xml:space="preserve"> care nu mai răspund rigorilor actuale în organizarea competițiilor naționale sau internaționale, stadionul Farul aflându-se într-un punct în care nu mai poate găzdui competiții majore. În prezent peste 1.100 de sportivi legitimați ai Constanței folosesc ca bază de antrenament stadionul Farul sau anexele dedicate care sunt destinate ca săli de de antrenament.</w:t>
            </w:r>
          </w:p>
          <w:p w14:paraId="333E15E4" w14:textId="7397BCE5" w:rsidR="00481651" w:rsidRDefault="00B53D7F" w:rsidP="00A233C7">
            <w:pPr>
              <w:jc w:val="both"/>
            </w:pPr>
            <w:r w:rsidRPr="00A233C7">
              <w:t>Numărul sportivilor este într-o continuă creștere</w:t>
            </w:r>
            <w:r w:rsidR="00A233C7">
              <w:t>,</w:t>
            </w:r>
            <w:r w:rsidRPr="00A233C7">
              <w:t xml:space="preserve"> iar nevoia este una acută pentru a pune la dispoziție acestora un loc de antrenament sau un loc unde competițiile naționale și internaționale se pot desfășura. </w:t>
            </w:r>
            <w:r w:rsidR="00A13ABD">
              <w:t xml:space="preserve">În acest sens, </w:t>
            </w:r>
            <w:r w:rsidRPr="00A233C7">
              <w:t xml:space="preserve">orașul Constanța are nevoie de un stadion nou cu tot ce poate oferi tuturor disciplinelor sportive, construit la standardele actuale, care să vină în sprijinul dezvoltării sportului local în contextul în care CSM Constanța și-a propus în strategia sa să sprijine orice demers de a construi sau reface infrastructura bazelor sportive la standardele actuale. </w:t>
            </w:r>
          </w:p>
          <w:p w14:paraId="5CC0618B" w14:textId="4E87F76A" w:rsidR="00A13ABD" w:rsidRDefault="00A13ABD" w:rsidP="00A13ABD">
            <w:pPr>
              <w:jc w:val="both"/>
            </w:pPr>
            <w:r>
              <w:lastRenderedPageBreak/>
              <w:t>Obiect de investiții este inclus în cadrul umătoarelor strategii:</w:t>
            </w:r>
          </w:p>
          <w:p w14:paraId="5B6AF4ED" w14:textId="1F368738" w:rsidR="00A13ABD" w:rsidRDefault="00A13ABD" w:rsidP="00A13ABD">
            <w:pPr>
              <w:jc w:val="both"/>
            </w:pPr>
            <w:r>
              <w:t>a)</w:t>
            </w:r>
            <w:r>
              <w:tab/>
              <w:t>locale - în cadrul Strategiei Integrate de Dezvoltare Urbană (SIDU) 2017 - 2023, în lista de proiecte a polului național de creştere zona metropolitană Constanţa este cuprins Stadionul Farul. Modernizarea şi dotarea stadionului Farul este inclusă și în Strategia de dezvoltare şi promovare a turismului în municipiul Constanța (aprobată prin HCL 206/2018).</w:t>
            </w:r>
          </w:p>
          <w:p w14:paraId="72E4C366" w14:textId="18FD12E5" w:rsidR="00A13ABD" w:rsidRDefault="00A13ABD" w:rsidP="00A13ABD">
            <w:pPr>
              <w:jc w:val="both"/>
            </w:pPr>
            <w:r>
              <w:t>b)</w:t>
            </w:r>
            <w:r>
              <w:tab/>
              <w:t>naționale - prin programul de guvernare 2021-2024, aprobat prin Hotărârea Parlamentului nr. 42/2021, au fost trasate obiectivele pentru infrastructura sportivă unde se propun spre edificare 7 complexuri sportive, cu o capacitate între 3.000 şi 30.000 de locuri, categorie unde se încadrează și stadionul din municipiul Constanţa.</w:t>
            </w:r>
          </w:p>
          <w:p w14:paraId="5AE9B5A7" w14:textId="26E93FA5" w:rsidR="00A13ABD" w:rsidRPr="00A233C7" w:rsidRDefault="00A13ABD" w:rsidP="00A13ABD">
            <w:pPr>
              <w:jc w:val="both"/>
            </w:pPr>
            <w:r>
              <w:t>În cadrul Strategiei Naționale pentru Sport și Tineret în România (2016 - 2032) se prevede construirea unor complexe sportive de interes național - stadioane, bazine de înot, patinoare, săli polivalente;</w:t>
            </w:r>
          </w:p>
          <w:p w14:paraId="29041F56" w14:textId="2E1ACF3E" w:rsidR="0052561E" w:rsidRDefault="00836714" w:rsidP="0052561E">
            <w:pPr>
              <w:jc w:val="both"/>
              <w:rPr>
                <w:lang w:val="ro-RO"/>
              </w:rPr>
            </w:pPr>
            <w:r w:rsidRPr="00A233C7">
              <w:rPr>
                <w:lang w:val="en-GB"/>
              </w:rPr>
              <w:t xml:space="preserve">UAT Municipiul Constanța a întocmit și aprobat prin HCL </w:t>
            </w:r>
            <w:r w:rsidR="00A13ABD">
              <w:rPr>
                <w:lang w:val="en-GB"/>
              </w:rPr>
              <w:t xml:space="preserve">nr. </w:t>
            </w:r>
            <w:r w:rsidRPr="00A233C7">
              <w:rPr>
                <w:lang w:val="en-GB"/>
              </w:rPr>
              <w:t>230/2020 studiul de prefezabilitate</w:t>
            </w:r>
            <w:r w:rsidRPr="00A233C7">
              <w:rPr>
                <w:lang w:val="ro-RO"/>
              </w:rPr>
              <w:t>:</w:t>
            </w:r>
            <w:r w:rsidRPr="00A233C7">
              <w:rPr>
                <w:lang w:val="en-GB"/>
              </w:rPr>
              <w:t xml:space="preserve"> Construire complex sportiv</w:t>
            </w:r>
            <w:r w:rsidR="00A13ABD">
              <w:rPr>
                <w:lang w:val="en-GB"/>
              </w:rPr>
              <w:t xml:space="preserve"> Constanța. În cadrul acestuia, </w:t>
            </w:r>
            <w:r w:rsidR="0052561E">
              <w:rPr>
                <w:lang w:val="en-GB"/>
              </w:rPr>
              <w:t>sunt prevăzute a se realiza 3 investiții:</w:t>
            </w:r>
          </w:p>
          <w:p w14:paraId="24D6CA08" w14:textId="6E3828BF" w:rsidR="00AB1E14" w:rsidRPr="0052561E" w:rsidRDefault="00AB1E14" w:rsidP="0052561E">
            <w:pPr>
              <w:jc w:val="both"/>
            </w:pPr>
            <w:r w:rsidRPr="0052561E">
              <w:t>Lot 1 - Construire Stadion "Gheorghe Hagi", Strada Primăverii, Numărul 2-11, Municipiul Constanta;</w:t>
            </w:r>
          </w:p>
          <w:p w14:paraId="5F115737" w14:textId="26A5373F" w:rsidR="00AB1E14" w:rsidRPr="0052561E" w:rsidRDefault="00AB1E14" w:rsidP="0052561E">
            <w:pPr>
              <w:jc w:val="both"/>
            </w:pPr>
            <w:r w:rsidRPr="0052561E">
              <w:t>Lot 2 - Construire arene tenis și dependințe, Strada Primăverii, Numărul 2-11, Municipiul Constanța;</w:t>
            </w:r>
          </w:p>
          <w:p w14:paraId="374BCFAB" w14:textId="065799BC" w:rsidR="00AB1E14" w:rsidRPr="0052561E" w:rsidRDefault="00AB1E14" w:rsidP="0052561E">
            <w:pPr>
              <w:jc w:val="both"/>
            </w:pPr>
            <w:r w:rsidRPr="0052561E">
              <w:t>Lot 3 - Construire Centru sportiv pentru recuperare, refacere și cantonamente, Strada Primăverii, Numărul 2-11, Municipiul Constanța;</w:t>
            </w:r>
          </w:p>
          <w:p w14:paraId="614BF879" w14:textId="77777777" w:rsidR="00836714" w:rsidRDefault="0052561E" w:rsidP="0052561E">
            <w:pPr>
              <w:jc w:val="both"/>
              <w:rPr>
                <w:lang w:val="ro-RO"/>
              </w:rPr>
            </w:pPr>
            <w:r>
              <w:t>În vederea realizării obiectivului „</w:t>
            </w:r>
            <w:r w:rsidRPr="0052561E">
              <w:t>Construire Stadion "Gheorghe Hagi"</w:t>
            </w:r>
            <w:r>
              <w:t>, municipiul Constanța și-a asumat realizarea lucrărilor aferente a</w:t>
            </w:r>
            <w:r w:rsidR="00AB1E14" w:rsidRPr="00A233C7">
              <w:rPr>
                <w:lang w:val="ro-RO"/>
              </w:rPr>
              <w:t>menajări</w:t>
            </w:r>
            <w:r>
              <w:rPr>
                <w:lang w:val="ro-RO"/>
              </w:rPr>
              <w:t>lor</w:t>
            </w:r>
            <w:r w:rsidR="00AB1E14" w:rsidRPr="00A233C7">
              <w:rPr>
                <w:lang w:val="ro-RO"/>
              </w:rPr>
              <w:t xml:space="preserve"> exterioare – accese, promenada, alei, drumuri și plaforme, rețele de utilități; împrejmuire, amenajări peisagere, etc.;</w:t>
            </w:r>
            <w:r>
              <w:rPr>
                <w:lang w:val="ro-RO"/>
              </w:rPr>
              <w:t xml:space="preserve"> </w:t>
            </w:r>
            <w:r w:rsidR="00AB1E14" w:rsidRPr="00A233C7">
              <w:rPr>
                <w:lang w:val="ro-RO"/>
              </w:rPr>
              <w:t>desființ</w:t>
            </w:r>
            <w:r>
              <w:rPr>
                <w:lang w:val="ro-RO"/>
              </w:rPr>
              <w:t>ării</w:t>
            </w:r>
            <w:r w:rsidR="00AB1E14" w:rsidRPr="00A233C7">
              <w:rPr>
                <w:lang w:val="ro-RO"/>
              </w:rPr>
              <w:t xml:space="preserve"> corpuri</w:t>
            </w:r>
            <w:r>
              <w:rPr>
                <w:lang w:val="ro-RO"/>
              </w:rPr>
              <w:t>lor</w:t>
            </w:r>
            <w:r w:rsidR="00AB1E14" w:rsidRPr="00A233C7">
              <w:rPr>
                <w:lang w:val="ro-RO"/>
              </w:rPr>
              <w:t xml:space="preserve"> existente – stadion și anexe, clădiri tehnice, drumuri și alei, </w:t>
            </w:r>
            <w:r>
              <w:rPr>
                <w:lang w:val="ro-RO"/>
              </w:rPr>
              <w:t xml:space="preserve">și cheltuielile aferente </w:t>
            </w:r>
            <w:r w:rsidR="00AB1E14" w:rsidRPr="00A233C7">
              <w:rPr>
                <w:lang w:val="ro-RO"/>
              </w:rPr>
              <w:t>organiz</w:t>
            </w:r>
            <w:r>
              <w:rPr>
                <w:lang w:val="ro-RO"/>
              </w:rPr>
              <w:t>ării</w:t>
            </w:r>
            <w:r w:rsidR="00AB1E14" w:rsidRPr="00A233C7">
              <w:rPr>
                <w:lang w:val="ro-RO"/>
              </w:rPr>
              <w:t xml:space="preserve"> de șantier.</w:t>
            </w:r>
          </w:p>
          <w:p w14:paraId="1A40566F" w14:textId="1E2C8FF2" w:rsidR="0052561E" w:rsidRPr="0052561E" w:rsidRDefault="0052561E" w:rsidP="0052561E">
            <w:pPr>
              <w:jc w:val="both"/>
              <w:rPr>
                <w:lang w:val="ro-RO"/>
              </w:rPr>
            </w:pPr>
            <w:r>
              <w:rPr>
                <w:lang w:val="ro-RO"/>
              </w:rPr>
              <w:t xml:space="preserve">Obiectivul de investiții </w:t>
            </w:r>
            <w:r w:rsidRPr="0052561E">
              <w:rPr>
                <w:lang w:val="ro-RO"/>
              </w:rPr>
              <w:t xml:space="preserve">„Construire stadion «Gheorghe Hagi», str. Primăverii nr. 2-11, municipiul Constanța, județul Constanța” reprezintă o prioritate ridicată în contextul actualelor strategii sectoriale și naționale. Prin implementarea </w:t>
            </w:r>
            <w:r>
              <w:rPr>
                <w:lang w:val="ro-RO"/>
              </w:rPr>
              <w:t>acestuia</w:t>
            </w:r>
            <w:r w:rsidRPr="0052561E">
              <w:rPr>
                <w:lang w:val="ro-RO"/>
              </w:rPr>
              <w:t xml:space="preserve"> se urmărește realizarea următoarelor efecte directe:</w:t>
            </w:r>
          </w:p>
          <w:p w14:paraId="3140A423" w14:textId="77777777" w:rsidR="0052561E" w:rsidRPr="0052561E" w:rsidRDefault="0052561E" w:rsidP="0052561E">
            <w:pPr>
              <w:jc w:val="both"/>
              <w:rPr>
                <w:lang w:val="ro-RO"/>
              </w:rPr>
            </w:pPr>
            <w:r w:rsidRPr="0052561E">
              <w:rPr>
                <w:lang w:val="ro-RO"/>
              </w:rPr>
              <w:t>- creșterea calității infrastructurii sportive în regiunea litorarului;</w:t>
            </w:r>
          </w:p>
          <w:p w14:paraId="17E594F4" w14:textId="77777777" w:rsidR="0052561E" w:rsidRPr="0052561E" w:rsidRDefault="0052561E" w:rsidP="0052561E">
            <w:pPr>
              <w:jc w:val="both"/>
              <w:rPr>
                <w:lang w:val="ro-RO"/>
              </w:rPr>
            </w:pPr>
            <w:r w:rsidRPr="0052561E">
              <w:rPr>
                <w:lang w:val="ro-RO"/>
              </w:rPr>
              <w:t>- asigurarea infrastructurii necesare pentru organizarea de evenimente sportive diferite – forbal, tenis, atletism și rugby și de evenimente culturale la scară mare, concerte și spectacole culturale;</w:t>
            </w:r>
          </w:p>
          <w:p w14:paraId="5D901DFE" w14:textId="77777777" w:rsidR="0052561E" w:rsidRPr="0052561E" w:rsidRDefault="0052561E" w:rsidP="0052561E">
            <w:pPr>
              <w:jc w:val="both"/>
              <w:rPr>
                <w:lang w:val="ro-RO"/>
              </w:rPr>
            </w:pPr>
            <w:r w:rsidRPr="0052561E">
              <w:rPr>
                <w:lang w:val="ro-RO"/>
              </w:rPr>
              <w:t>- creșterea contribuției turismului sportiv și cultural în dezvoltarea regiunii;</w:t>
            </w:r>
          </w:p>
          <w:p w14:paraId="42553033" w14:textId="7CDB92CE" w:rsidR="0052561E" w:rsidRPr="0052561E" w:rsidRDefault="0052561E" w:rsidP="0052561E">
            <w:pPr>
              <w:jc w:val="both"/>
              <w:rPr>
                <w:lang w:val="ro-RO"/>
              </w:rPr>
            </w:pPr>
            <w:r w:rsidRPr="0052561E">
              <w:rPr>
                <w:lang w:val="ro-RO"/>
              </w:rPr>
              <w:t>- dezvoltarea sportului și a activităților legate de sport că factor motivațional în formarea tinerilor pentru sportul de performanță și de masă.</w:t>
            </w:r>
          </w:p>
        </w:tc>
      </w:tr>
      <w:tr w:rsidR="00E828A7" w:rsidRPr="00A233C7" w14:paraId="255FEAEE" w14:textId="77777777" w:rsidTr="00CA1D83">
        <w:tc>
          <w:tcPr>
            <w:tcW w:w="2127" w:type="dxa"/>
            <w:tcBorders>
              <w:top w:val="single" w:sz="4" w:space="0" w:color="auto"/>
              <w:left w:val="single" w:sz="4" w:space="0" w:color="auto"/>
              <w:bottom w:val="single" w:sz="4" w:space="0" w:color="auto"/>
              <w:right w:val="single" w:sz="4" w:space="0" w:color="auto"/>
            </w:tcBorders>
          </w:tcPr>
          <w:p w14:paraId="46C4101D" w14:textId="7A3714E0" w:rsidR="00A962F5" w:rsidRPr="00A233C7" w:rsidRDefault="0052561E" w:rsidP="00674371">
            <w:pPr>
              <w:ind w:left="-89" w:right="-76"/>
              <w:rPr>
                <w:highlight w:val="yellow"/>
                <w:lang w:val="ro-RO"/>
              </w:rPr>
            </w:pPr>
            <w:r>
              <w:rPr>
                <w:lang w:val="ro-RO"/>
              </w:rPr>
              <w:lastRenderedPageBreak/>
              <w:t xml:space="preserve"> </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664DD2B4" w14:textId="0A831475" w:rsidR="00163DF7" w:rsidRPr="00A233C7" w:rsidRDefault="0052561E" w:rsidP="001B2CEC">
            <w:pPr>
              <w:jc w:val="both"/>
              <w:rPr>
                <w:bCs/>
                <w:lang w:val="ro-RO"/>
              </w:rPr>
            </w:pPr>
            <w:r>
              <w:rPr>
                <w:bCs/>
                <w:lang w:val="ro-RO"/>
              </w:rPr>
              <w:t>Obiectivul de investiții include realizarea</w:t>
            </w:r>
            <w:r w:rsidR="009B0588" w:rsidRPr="00A233C7">
              <w:rPr>
                <w:bCs/>
                <w:lang w:val="ro-RO"/>
              </w:rPr>
              <w:t xml:space="preserve"> următo</w:t>
            </w:r>
            <w:r w:rsidR="00163DF7" w:rsidRPr="00A233C7">
              <w:rPr>
                <w:bCs/>
                <w:lang w:val="ro-RO"/>
              </w:rPr>
              <w:t>a</w:t>
            </w:r>
            <w:r w:rsidR="009B0588" w:rsidRPr="00A233C7">
              <w:rPr>
                <w:bCs/>
                <w:lang w:val="ro-RO"/>
              </w:rPr>
              <w:t>relor obiecte</w:t>
            </w:r>
            <w:r w:rsidR="00A52A80" w:rsidRPr="00A233C7">
              <w:rPr>
                <w:bCs/>
                <w:lang w:val="ro-RO"/>
              </w:rPr>
              <w:t xml:space="preserve"> de investiție</w:t>
            </w:r>
            <w:r w:rsidR="00163DF7" w:rsidRPr="00A233C7">
              <w:rPr>
                <w:bCs/>
              </w:rPr>
              <w:t>:</w:t>
            </w:r>
          </w:p>
          <w:p w14:paraId="5299374E" w14:textId="0F95E279" w:rsidR="00163DF7" w:rsidRPr="00A233C7" w:rsidRDefault="00163DF7" w:rsidP="00F503E9">
            <w:pPr>
              <w:numPr>
                <w:ilvl w:val="0"/>
                <w:numId w:val="17"/>
              </w:numPr>
              <w:ind w:left="176" w:hanging="142"/>
              <w:jc w:val="both"/>
            </w:pPr>
            <w:r w:rsidRPr="00A233C7">
              <w:t>Construire Stadion "Gheorghe Hagi" cu capacitatea de 18.000 locuri;</w:t>
            </w:r>
          </w:p>
          <w:p w14:paraId="5AEB8519" w14:textId="041DF3A2" w:rsidR="00163DF7" w:rsidRPr="00A233C7" w:rsidRDefault="00163DF7" w:rsidP="00F503E9">
            <w:pPr>
              <w:numPr>
                <w:ilvl w:val="0"/>
                <w:numId w:val="17"/>
              </w:numPr>
              <w:ind w:left="176" w:hanging="142"/>
              <w:jc w:val="both"/>
            </w:pPr>
            <w:r w:rsidRPr="00A233C7">
              <w:t>teren de antrenament pentru fotbal și atletism (pista cu 6 culoare) cu o tribuna de capacitatea cca. 1.000 locuri;</w:t>
            </w:r>
          </w:p>
          <w:p w14:paraId="185E0127" w14:textId="0C183FC2" w:rsidR="00163DF7" w:rsidRPr="00A233C7" w:rsidRDefault="00163DF7" w:rsidP="00F503E9">
            <w:pPr>
              <w:numPr>
                <w:ilvl w:val="0"/>
                <w:numId w:val="17"/>
              </w:numPr>
              <w:ind w:left="176" w:hanging="142"/>
              <w:jc w:val="both"/>
            </w:pPr>
            <w:r w:rsidRPr="00A233C7">
              <w:t>Clădire de vestiare pentru antrenament;</w:t>
            </w:r>
          </w:p>
          <w:p w14:paraId="695EEC50" w14:textId="1952A7E8" w:rsidR="00163DF7" w:rsidRPr="00A233C7" w:rsidRDefault="00163DF7" w:rsidP="00F503E9">
            <w:pPr>
              <w:numPr>
                <w:ilvl w:val="0"/>
                <w:numId w:val="17"/>
              </w:numPr>
              <w:ind w:left="176" w:hanging="142"/>
              <w:jc w:val="both"/>
            </w:pPr>
            <w:r w:rsidRPr="00A233C7">
              <w:t>Amenajări exterioare – accese, promenada, alei, drumuri si plaforme, retele de utilități; împrejmuire, amenajări peisagere, etc.;</w:t>
            </w:r>
          </w:p>
          <w:p w14:paraId="25DF8733" w14:textId="5735E647" w:rsidR="00CA1D83" w:rsidRPr="00A233C7" w:rsidRDefault="00CA1D83" w:rsidP="00CA1D83">
            <w:pPr>
              <w:jc w:val="both"/>
              <w:rPr>
                <w:lang w:val="ro-RO"/>
              </w:rPr>
            </w:pPr>
            <w:r w:rsidRPr="00FC4489">
              <w:rPr>
                <w:iCs/>
                <w:lang w:val="ro-RO"/>
              </w:rPr>
              <w:t>Stadionul „Gheorghe Hagi”</w:t>
            </w:r>
            <w:r w:rsidR="00FC4489" w:rsidRPr="00FC4489">
              <w:rPr>
                <w:iCs/>
                <w:lang w:val="ro-RO"/>
              </w:rPr>
              <w:t xml:space="preserve">, </w:t>
            </w:r>
            <w:r w:rsidRPr="00A233C7">
              <w:rPr>
                <w:lang w:val="ro-RO"/>
              </w:rPr>
              <w:t xml:space="preserve">se compune din urmatoarele zone de activitate: </w:t>
            </w:r>
          </w:p>
          <w:p w14:paraId="0B52701E" w14:textId="77777777" w:rsidR="00CA1D83" w:rsidRPr="00A233C7" w:rsidRDefault="00CA1D83" w:rsidP="00F503E9">
            <w:pPr>
              <w:numPr>
                <w:ilvl w:val="0"/>
                <w:numId w:val="11"/>
              </w:numPr>
              <w:tabs>
                <w:tab w:val="clear" w:pos="1440"/>
                <w:tab w:val="num" w:pos="178"/>
                <w:tab w:val="num" w:pos="1134"/>
              </w:tabs>
              <w:ind w:left="461" w:hanging="283"/>
              <w:jc w:val="both"/>
              <w:rPr>
                <w:lang w:val="ro-RO"/>
              </w:rPr>
            </w:pPr>
            <w:r w:rsidRPr="00A233C7">
              <w:rPr>
                <w:lang w:val="ro-RO"/>
              </w:rPr>
              <w:t>zona jucătorilor şi oficialilor (arbitri, însoțitori etc.);</w:t>
            </w:r>
          </w:p>
          <w:p w14:paraId="74A3F866" w14:textId="77777777" w:rsidR="00CA1D83" w:rsidRPr="00A233C7" w:rsidRDefault="00CA1D83" w:rsidP="00F503E9">
            <w:pPr>
              <w:numPr>
                <w:ilvl w:val="0"/>
                <w:numId w:val="11"/>
              </w:numPr>
              <w:tabs>
                <w:tab w:val="clear" w:pos="1440"/>
                <w:tab w:val="num" w:pos="178"/>
                <w:tab w:val="num" w:pos="1134"/>
              </w:tabs>
              <w:ind w:left="461" w:hanging="283"/>
              <w:jc w:val="both"/>
              <w:rPr>
                <w:lang w:val="ro-RO"/>
              </w:rPr>
            </w:pPr>
            <w:r w:rsidRPr="00A233C7">
              <w:rPr>
                <w:lang w:val="ro-RO"/>
              </w:rPr>
              <w:t>zona spectatorilor și a spectatorilor VIP și VVIP;</w:t>
            </w:r>
          </w:p>
          <w:p w14:paraId="517D6886" w14:textId="77777777" w:rsidR="00CA1D83" w:rsidRPr="00A233C7" w:rsidRDefault="00CA1D83" w:rsidP="00F503E9">
            <w:pPr>
              <w:numPr>
                <w:ilvl w:val="0"/>
                <w:numId w:val="11"/>
              </w:numPr>
              <w:tabs>
                <w:tab w:val="clear" w:pos="1440"/>
                <w:tab w:val="num" w:pos="178"/>
                <w:tab w:val="num" w:pos="1134"/>
              </w:tabs>
              <w:ind w:left="461" w:hanging="283"/>
              <w:jc w:val="both"/>
              <w:rPr>
                <w:lang w:val="ro-RO"/>
              </w:rPr>
            </w:pPr>
            <w:r w:rsidRPr="00A233C7">
              <w:rPr>
                <w:lang w:val="ro-RO"/>
              </w:rPr>
              <w:t>zona reprezentanţilor mass-media - jurnaliști, comentatori TV și radio, etc.;</w:t>
            </w:r>
          </w:p>
          <w:p w14:paraId="531FC61A" w14:textId="77777777" w:rsidR="00CA1D83" w:rsidRPr="00A233C7" w:rsidRDefault="00CA1D83" w:rsidP="00F503E9">
            <w:pPr>
              <w:numPr>
                <w:ilvl w:val="0"/>
                <w:numId w:val="11"/>
              </w:numPr>
              <w:tabs>
                <w:tab w:val="clear" w:pos="1440"/>
                <w:tab w:val="num" w:pos="178"/>
                <w:tab w:val="num" w:pos="1134"/>
              </w:tabs>
              <w:ind w:left="461" w:hanging="283"/>
              <w:jc w:val="both"/>
              <w:rPr>
                <w:lang w:val="ro-RO"/>
              </w:rPr>
            </w:pPr>
            <w:r w:rsidRPr="00A233C7">
              <w:rPr>
                <w:lang w:val="ro-RO"/>
              </w:rPr>
              <w:t>zona personalului tehnic - stewarzi, forțe de securitate și personalul auxiliar (majorete, copiii de mingi și players escorts etc).</w:t>
            </w:r>
          </w:p>
          <w:p w14:paraId="04FFC318" w14:textId="660C30A2" w:rsidR="00CA1D83" w:rsidRPr="00A233C7" w:rsidRDefault="00CA1D83" w:rsidP="00CA1D83">
            <w:pPr>
              <w:jc w:val="both"/>
              <w:rPr>
                <w:lang w:val="ro-RO"/>
              </w:rPr>
            </w:pPr>
            <w:r w:rsidRPr="00FC4489">
              <w:rPr>
                <w:bCs/>
                <w:lang w:val="ro-RO"/>
              </w:rPr>
              <w:t>Principalele zone funcţionale</w:t>
            </w:r>
            <w:r w:rsidRPr="00A233C7">
              <w:rPr>
                <w:b/>
                <w:bCs/>
                <w:lang w:val="ro-RO"/>
              </w:rPr>
              <w:t xml:space="preserve"> </w:t>
            </w:r>
            <w:r w:rsidRPr="00A233C7">
              <w:rPr>
                <w:lang w:val="ro-RO"/>
              </w:rPr>
              <w:t xml:space="preserve">și cerințe vor fi stabilite conform reglementărilor UEFA pentru asigurarea cerințelor de clasificare UEFA 4 (nivel maxim), cele mai </w:t>
            </w:r>
            <w:r w:rsidRPr="00A233C7">
              <w:rPr>
                <w:lang w:val="ro-RO"/>
              </w:rPr>
              <w:lastRenderedPageBreak/>
              <w:t>importante elemente de dimensionare</w:t>
            </w:r>
            <w:r w:rsidR="00FC4489">
              <w:rPr>
                <w:lang w:val="ro-RO"/>
              </w:rPr>
              <w:t xml:space="preserve"> fiind următoarele</w:t>
            </w:r>
            <w:r w:rsidRPr="00A233C7">
              <w:rPr>
                <w:lang w:val="ro-RO"/>
              </w:rPr>
              <w:t>:</w:t>
            </w:r>
          </w:p>
          <w:p w14:paraId="5E2D0B5C" w14:textId="6DB7F4B1" w:rsidR="00CA1D83" w:rsidRPr="00FC4489" w:rsidRDefault="00CA1D83" w:rsidP="00CA1D83">
            <w:pPr>
              <w:jc w:val="both"/>
              <w:rPr>
                <w:bCs/>
                <w:lang w:val="ro-RO"/>
              </w:rPr>
            </w:pPr>
            <w:r w:rsidRPr="00FC4489">
              <w:rPr>
                <w:lang w:val="ro-RO"/>
              </w:rPr>
              <w:t xml:space="preserve">Terenul de joc </w:t>
            </w:r>
            <w:r w:rsidR="00BD5795">
              <w:rPr>
                <w:lang w:val="ro-RO"/>
              </w:rPr>
              <w:t>va avea</w:t>
            </w:r>
            <w:r w:rsidRPr="00FC4489">
              <w:rPr>
                <w:lang w:val="ro-RO"/>
              </w:rPr>
              <w:t xml:space="preserve"> dimensiunile: 105m lungime şi 68 m lăţime, cu minim 1-1,5m perimetral. Incinta terenului</w:t>
            </w:r>
            <w:r w:rsidRPr="00FC4489">
              <w:rPr>
                <w:bCs/>
                <w:lang w:val="ro-RO"/>
              </w:rPr>
              <w:t>, respectiv terenul de joc şi distanţele de siguranţă până la tribune va fi de minim 120 x 80 m.</w:t>
            </w:r>
            <w:r w:rsidR="00FC4489">
              <w:rPr>
                <w:bCs/>
                <w:lang w:val="ro-RO"/>
              </w:rPr>
              <w:t xml:space="preserve"> </w:t>
            </w:r>
            <w:r w:rsidRPr="00FC4489">
              <w:rPr>
                <w:lang w:val="ro-RO"/>
              </w:rPr>
              <w:t>Suprafaţa de joc</w:t>
            </w:r>
            <w:r w:rsidRPr="00FC4489">
              <w:rPr>
                <w:bCs/>
                <w:lang w:val="ro-RO"/>
              </w:rPr>
              <w:t xml:space="preserve"> va fi din gazon natural, </w:t>
            </w:r>
            <w:r w:rsidRPr="00FC4489">
              <w:rPr>
                <w:lang w:val="ro-RO"/>
              </w:rPr>
              <w:t xml:space="preserve">(însămânțat sau în rulouri), în sistem hibrid (țesut sau rulou), dotat cu </w:t>
            </w:r>
            <w:r w:rsidRPr="00FC4489">
              <w:rPr>
                <w:bCs/>
                <w:lang w:val="ro-RO"/>
              </w:rPr>
              <w:t xml:space="preserve">instalație de udare, </w:t>
            </w:r>
            <w:r w:rsidRPr="00FC4489">
              <w:rPr>
                <w:lang w:val="ro-RO"/>
              </w:rPr>
              <w:t>drenaj și sistem de degivrare/</w:t>
            </w:r>
            <w:r w:rsidRPr="00FC4489">
              <w:rPr>
                <w:bCs/>
                <w:lang w:val="ro-RO"/>
              </w:rPr>
              <w:t>încălzire</w:t>
            </w:r>
            <w:r w:rsidRPr="00FC4489">
              <w:rPr>
                <w:lang w:val="ro-RO"/>
              </w:rPr>
              <w:t xml:space="preserve">. </w:t>
            </w:r>
          </w:p>
          <w:p w14:paraId="0119B153" w14:textId="7A2215AA" w:rsidR="00CA1D83" w:rsidRPr="00FC4489" w:rsidRDefault="00FC4489" w:rsidP="00CA1D83">
            <w:pPr>
              <w:jc w:val="both"/>
              <w:rPr>
                <w:bCs/>
                <w:lang w:val="ro-RO"/>
              </w:rPr>
            </w:pPr>
            <w:r>
              <w:rPr>
                <w:lang w:val="ro-RO"/>
              </w:rPr>
              <w:t>Investiția include z</w:t>
            </w:r>
            <w:r w:rsidR="00CA1D83" w:rsidRPr="00FC4489">
              <w:rPr>
                <w:lang w:val="ro-RO"/>
              </w:rPr>
              <w:t>onele de parcare pentru jucători şi oficiali</w:t>
            </w:r>
            <w:r w:rsidR="00CA1D83" w:rsidRPr="00FC4489">
              <w:rPr>
                <w:bCs/>
                <w:lang w:val="ro-RO"/>
              </w:rPr>
              <w:t>, precum şi pentru VIP, un spaţiu de parcare pentru cele 2 autocare ale echipelor şi 10 autoturisme ale oficialilor, precum și un spaţiu de parcare de minim 150 de locuri pentru VIP-uri.</w:t>
            </w:r>
          </w:p>
          <w:p w14:paraId="752319E5" w14:textId="6545278C" w:rsidR="00CA1D83" w:rsidRPr="00FC4489" w:rsidRDefault="00CA1D83" w:rsidP="00CA1D83">
            <w:pPr>
              <w:jc w:val="both"/>
              <w:rPr>
                <w:bCs/>
                <w:lang w:val="ro-RO"/>
              </w:rPr>
            </w:pPr>
            <w:r w:rsidRPr="00FC4489">
              <w:rPr>
                <w:lang w:val="ro-RO"/>
              </w:rPr>
              <w:t>Capacitatea stadionului va fi de minim 18.000 de locuri, cu urmatoarele categorii de spectatori: public general, spectatori VIP, persoane cu dizabilit</w:t>
            </w:r>
            <w:r w:rsidR="00FC4489">
              <w:rPr>
                <w:lang w:val="ro-RO"/>
              </w:rPr>
              <w:t>ăț</w:t>
            </w:r>
            <w:r w:rsidRPr="00FC4489">
              <w:rPr>
                <w:lang w:val="ro-RO"/>
              </w:rPr>
              <w:t>i, reprezentan</w:t>
            </w:r>
            <w:r w:rsidR="00B22054" w:rsidRPr="00FC4489">
              <w:rPr>
                <w:lang w:val="ro-RO"/>
              </w:rPr>
              <w:t>ț</w:t>
            </w:r>
            <w:r w:rsidRPr="00FC4489">
              <w:rPr>
                <w:lang w:val="ro-RO"/>
              </w:rPr>
              <w:t>i pres</w:t>
            </w:r>
            <w:r w:rsidR="00B22054" w:rsidRPr="00FC4489">
              <w:rPr>
                <w:lang w:val="ro-RO"/>
              </w:rPr>
              <w:t>ă</w:t>
            </w:r>
            <w:r w:rsidR="00FC4489">
              <w:rPr>
                <w:lang w:val="ro-RO"/>
              </w:rPr>
              <w:t xml:space="preserve"> (scrisa si radio-TV), și va fi structurat și dotat astfel: t</w:t>
            </w:r>
            <w:r w:rsidRPr="00FC4489">
              <w:rPr>
                <w:lang w:val="ro-RO"/>
              </w:rPr>
              <w:t>ribune, locuri şi facilităţi pentru spectatori</w:t>
            </w:r>
            <w:r w:rsidR="00FC4489">
              <w:rPr>
                <w:lang w:val="ro-RO"/>
              </w:rPr>
              <w:t>; s</w:t>
            </w:r>
            <w:r w:rsidRPr="00FC4489">
              <w:rPr>
                <w:lang w:val="ro-RO"/>
              </w:rPr>
              <w:t>ector rezervat suporterilor echipei vizitatoare</w:t>
            </w:r>
            <w:r w:rsidR="00FC4489">
              <w:rPr>
                <w:lang w:val="ro-RO"/>
              </w:rPr>
              <w:t>; spațiu pentru a</w:t>
            </w:r>
            <w:r w:rsidRPr="00FC4489">
              <w:rPr>
                <w:lang w:val="ro-RO"/>
              </w:rPr>
              <w:t>ccesul şi ieşirea publicului</w:t>
            </w:r>
            <w:r w:rsidR="00FC4489">
              <w:rPr>
                <w:lang w:val="ro-RO"/>
              </w:rPr>
              <w:t>; căile de acces pe stadion; sistemul de iluminat de urgenţă; s</w:t>
            </w:r>
            <w:r w:rsidRPr="00FC4489">
              <w:rPr>
                <w:lang w:val="ro-RO"/>
              </w:rPr>
              <w:t>istemul de sonorizare şi comunicare cu publicul</w:t>
            </w:r>
            <w:r w:rsidR="00FC4489">
              <w:rPr>
                <w:lang w:val="ro-RO"/>
              </w:rPr>
              <w:t>; i</w:t>
            </w:r>
            <w:r w:rsidRPr="00FC4489">
              <w:rPr>
                <w:lang w:val="ro-RO"/>
              </w:rPr>
              <w:t>nstalaţ</w:t>
            </w:r>
            <w:r w:rsidR="00FC4489">
              <w:rPr>
                <w:lang w:val="ro-RO"/>
              </w:rPr>
              <w:t>iile sanitare pentru spectatori; p</w:t>
            </w:r>
            <w:r w:rsidRPr="00FC4489">
              <w:rPr>
                <w:lang w:val="ro-RO"/>
              </w:rPr>
              <w:t>uncte de prim ajutor pentru spectatori</w:t>
            </w:r>
            <w:r w:rsidR="00FC4489">
              <w:rPr>
                <w:lang w:val="ro-RO"/>
              </w:rPr>
              <w:t>; f</w:t>
            </w:r>
            <w:r w:rsidRPr="00FC4489">
              <w:rPr>
                <w:lang w:val="ro-RO"/>
              </w:rPr>
              <w:t>acilităţile pen</w:t>
            </w:r>
            <w:r w:rsidR="00FC4489">
              <w:rPr>
                <w:lang w:val="ro-RO"/>
              </w:rPr>
              <w:t>tru spectatorii cu dizabilităţi; z</w:t>
            </w:r>
            <w:r w:rsidRPr="00FC4489">
              <w:rPr>
                <w:lang w:val="ro-RO"/>
              </w:rPr>
              <w:t xml:space="preserve">ona rezervată VIP-urilor şi invitaţilor </w:t>
            </w:r>
            <w:r w:rsidR="00A3254F" w:rsidRPr="00FC4489">
              <w:rPr>
                <w:bCs/>
                <w:lang w:val="ro-RO"/>
              </w:rPr>
              <w:t>cu</w:t>
            </w:r>
            <w:r w:rsidRPr="00FC4489">
              <w:rPr>
                <w:bCs/>
                <w:lang w:val="ro-RO"/>
              </w:rPr>
              <w:t xml:space="preserve"> cel puțin 1500 de locuri acoperite, dintre care 100 de locuri trebui</w:t>
            </w:r>
            <w:r w:rsidR="00FC4489">
              <w:rPr>
                <w:bCs/>
                <w:lang w:val="ro-RO"/>
              </w:rPr>
              <w:t>e rezervate echipei vizitatoare; c</w:t>
            </w:r>
            <w:r w:rsidRPr="00FC4489">
              <w:rPr>
                <w:lang w:val="ro-RO"/>
              </w:rPr>
              <w:t>amera d</w:t>
            </w:r>
            <w:r w:rsidR="00FC4489">
              <w:rPr>
                <w:lang w:val="ro-RO"/>
              </w:rPr>
              <w:t>e control (punctul de comandă); s</w:t>
            </w:r>
            <w:r w:rsidRPr="00FC4489">
              <w:rPr>
                <w:lang w:val="ro-RO"/>
              </w:rPr>
              <w:t>istemul d</w:t>
            </w:r>
            <w:r w:rsidR="00FC4489">
              <w:rPr>
                <w:lang w:val="ro-RO"/>
              </w:rPr>
              <w:t>e televiziune cu circuit închis; s</w:t>
            </w:r>
            <w:r w:rsidRPr="00FC4489">
              <w:rPr>
                <w:lang w:val="ro-RO"/>
              </w:rPr>
              <w:t>istemul de acces a spectatorilor</w:t>
            </w:r>
            <w:r w:rsidR="00FC4489">
              <w:rPr>
                <w:bCs/>
                <w:lang w:val="ro-RO"/>
              </w:rPr>
              <w:t xml:space="preserve"> prin porţi de tip turnichete.</w:t>
            </w:r>
          </w:p>
          <w:p w14:paraId="24DA9AAA" w14:textId="588F36F9" w:rsidR="00CA1D83" w:rsidRPr="00FC4489" w:rsidRDefault="00CA1D83" w:rsidP="00BD5795">
            <w:pPr>
              <w:jc w:val="both"/>
              <w:rPr>
                <w:iCs/>
                <w:lang w:val="ro-RO"/>
              </w:rPr>
            </w:pPr>
            <w:r w:rsidRPr="00FC4489">
              <w:rPr>
                <w:lang w:val="ro-RO"/>
              </w:rPr>
              <w:t>Zonele de parcare</w:t>
            </w:r>
            <w:r w:rsidRPr="00FC4489">
              <w:rPr>
                <w:bCs/>
                <w:lang w:val="ro-RO"/>
              </w:rPr>
              <w:t xml:space="preserve"> pentru spectatori </w:t>
            </w:r>
            <w:r w:rsidR="00FC4489">
              <w:rPr>
                <w:bCs/>
                <w:lang w:val="ro-RO"/>
              </w:rPr>
              <w:t xml:space="preserve">sunt </w:t>
            </w:r>
            <w:r w:rsidR="00BD5795">
              <w:rPr>
                <w:bCs/>
                <w:lang w:val="ro-RO"/>
              </w:rPr>
              <w:t>asigurate de jur î</w:t>
            </w:r>
            <w:r w:rsidRPr="00FC4489">
              <w:rPr>
                <w:bCs/>
                <w:lang w:val="ro-RO"/>
              </w:rPr>
              <w:t xml:space="preserve">mprejurul stadionului pe o rază de maximum 1 km. Numărul de locuri de parcare pentru autoturisme </w:t>
            </w:r>
            <w:r w:rsidR="00FC4489">
              <w:rPr>
                <w:bCs/>
                <w:lang w:val="ro-RO"/>
              </w:rPr>
              <w:t xml:space="preserve">este </w:t>
            </w:r>
            <w:r w:rsidRPr="00FC4489">
              <w:rPr>
                <w:bCs/>
                <w:lang w:val="ro-RO"/>
              </w:rPr>
              <w:t>de circa 10% din capacitatea stadionului</w:t>
            </w:r>
            <w:r w:rsidR="00FC4489">
              <w:rPr>
                <w:bCs/>
                <w:lang w:val="ro-RO"/>
              </w:rPr>
              <w:t xml:space="preserve"> (</w:t>
            </w:r>
            <w:r w:rsidR="00BD5795">
              <w:rPr>
                <w:bCs/>
                <w:lang w:val="ro-RO"/>
              </w:rPr>
              <w:t xml:space="preserve">1800 </w:t>
            </w:r>
            <w:r w:rsidR="00FC4489">
              <w:rPr>
                <w:bCs/>
                <w:lang w:val="ro-RO"/>
              </w:rPr>
              <w:t>locuri)</w:t>
            </w:r>
            <w:r w:rsidRPr="00FC4489">
              <w:rPr>
                <w:bCs/>
                <w:lang w:val="ro-RO"/>
              </w:rPr>
              <w:t>.</w:t>
            </w:r>
            <w:r w:rsidR="00FC4489">
              <w:rPr>
                <w:bCs/>
                <w:lang w:val="ro-RO"/>
              </w:rPr>
              <w:t xml:space="preserve"> </w:t>
            </w:r>
            <w:r w:rsidRPr="00FC4489">
              <w:rPr>
                <w:bCs/>
                <w:lang w:val="ro-RO"/>
              </w:rPr>
              <w:t>De asemenea, trebuie asigurate locuri de parcare pentru cel puțin 30 de autocare pentru suporterii echipei oaspete.</w:t>
            </w:r>
            <w:r w:rsidR="00FC4489">
              <w:rPr>
                <w:bCs/>
                <w:lang w:val="ro-RO"/>
              </w:rPr>
              <w:t xml:space="preserve"> </w:t>
            </w:r>
            <w:r w:rsidR="00BD5795">
              <w:rPr>
                <w:bCs/>
                <w:lang w:val="ro-RO"/>
              </w:rPr>
              <w:t>Investiția include asigurarea unei</w:t>
            </w:r>
            <w:r w:rsidR="00FC4489">
              <w:rPr>
                <w:bCs/>
                <w:lang w:val="ro-RO"/>
              </w:rPr>
              <w:t xml:space="preserve"> zo</w:t>
            </w:r>
            <w:r w:rsidRPr="00FC4489">
              <w:rPr>
                <w:iCs/>
                <w:lang w:val="ro-RO"/>
              </w:rPr>
              <w:t>n</w:t>
            </w:r>
            <w:r w:rsidR="00BD5795">
              <w:rPr>
                <w:iCs/>
                <w:lang w:val="ro-RO"/>
              </w:rPr>
              <w:t>e</w:t>
            </w:r>
            <w:r w:rsidRPr="00FC4489">
              <w:rPr>
                <w:iCs/>
                <w:lang w:val="ro-RO"/>
              </w:rPr>
              <w:t xml:space="preserve"> </w:t>
            </w:r>
            <w:r w:rsidR="00FC4489">
              <w:rPr>
                <w:iCs/>
                <w:lang w:val="ro-RO"/>
              </w:rPr>
              <w:t>aferent</w:t>
            </w:r>
            <w:r w:rsidR="00BD5795">
              <w:rPr>
                <w:iCs/>
                <w:lang w:val="ro-RO"/>
              </w:rPr>
              <w:t>e</w:t>
            </w:r>
            <w:r w:rsidR="00FC4489">
              <w:rPr>
                <w:iCs/>
                <w:lang w:val="ro-RO"/>
              </w:rPr>
              <w:t xml:space="preserve"> </w:t>
            </w:r>
            <w:r w:rsidRPr="00FC4489">
              <w:rPr>
                <w:iCs/>
                <w:lang w:val="ro-RO"/>
              </w:rPr>
              <w:t>structurilor de siguranță</w:t>
            </w:r>
            <w:r w:rsidR="00FC4489">
              <w:rPr>
                <w:iCs/>
                <w:lang w:val="ro-RO"/>
              </w:rPr>
              <w:t>, incluzând s</w:t>
            </w:r>
            <w:r w:rsidRPr="00FC4489">
              <w:rPr>
                <w:lang w:val="ro-RO"/>
              </w:rPr>
              <w:t xml:space="preserve">pații pentru forțele de poliție, </w:t>
            </w:r>
            <w:r w:rsidR="00FC4489">
              <w:rPr>
                <w:lang w:val="ro-RO"/>
              </w:rPr>
              <w:t>s</w:t>
            </w:r>
            <w:r w:rsidRPr="00FC4489">
              <w:rPr>
                <w:lang w:val="ro-RO"/>
              </w:rPr>
              <w:t>ală pentru adunarea și instruirea personalului</w:t>
            </w:r>
            <w:r w:rsidRPr="00FC4489">
              <w:rPr>
                <w:bCs/>
                <w:lang w:val="ro-RO"/>
              </w:rPr>
              <w:t xml:space="preserve">, </w:t>
            </w:r>
            <w:r w:rsidR="00FC4489">
              <w:rPr>
                <w:bCs/>
                <w:lang w:val="ro-RO"/>
              </w:rPr>
              <w:t>spații pentru d</w:t>
            </w:r>
            <w:r w:rsidRPr="00FC4489">
              <w:rPr>
                <w:lang w:val="ro-RO"/>
              </w:rPr>
              <w:t>epozitarea obiectelor i</w:t>
            </w:r>
            <w:r w:rsidR="00FC4489">
              <w:rPr>
                <w:lang w:val="ro-RO"/>
              </w:rPr>
              <w:t>nterzise în complexul sportiv, c</w:t>
            </w:r>
            <w:r w:rsidRPr="00FC4489">
              <w:rPr>
                <w:lang w:val="ro-RO"/>
              </w:rPr>
              <w:t>entrul de control-co</w:t>
            </w:r>
            <w:r w:rsidR="00FC4489">
              <w:rPr>
                <w:lang w:val="ro-RO"/>
              </w:rPr>
              <w:t>manda, s</w:t>
            </w:r>
            <w:r w:rsidRPr="00FC4489">
              <w:rPr>
                <w:lang w:val="ro-RO"/>
              </w:rPr>
              <w:t>pațiul pentru pompieri</w:t>
            </w:r>
            <w:r w:rsidRPr="00FC4489">
              <w:rPr>
                <w:bCs/>
                <w:lang w:val="ro-RO"/>
              </w:rPr>
              <w:t xml:space="preserve">, </w:t>
            </w:r>
            <w:r w:rsidR="00FC4489">
              <w:rPr>
                <w:lang w:val="ro-RO"/>
              </w:rPr>
              <w:t>s</w:t>
            </w:r>
            <w:r w:rsidRPr="00FC4489">
              <w:rPr>
                <w:lang w:val="ro-RO"/>
              </w:rPr>
              <w:t>pațiul pentru adunarea și instruirea oamenilor de ordine</w:t>
            </w:r>
            <w:r w:rsidRPr="00FC4489">
              <w:rPr>
                <w:bCs/>
                <w:lang w:val="ro-RO"/>
              </w:rPr>
              <w:t xml:space="preserve"> (stewarzii).</w:t>
            </w:r>
            <w:bookmarkStart w:id="1" w:name="_Hlk489959820"/>
          </w:p>
          <w:p w14:paraId="716C2C0B" w14:textId="7125B136" w:rsidR="00CA1D83" w:rsidRPr="00FC4489" w:rsidRDefault="00CA1D83" w:rsidP="00CA1D83">
            <w:pPr>
              <w:jc w:val="both"/>
              <w:rPr>
                <w:bCs/>
                <w:lang w:val="ro-RO"/>
              </w:rPr>
            </w:pPr>
            <w:r w:rsidRPr="00FC4489">
              <w:rPr>
                <w:bCs/>
                <w:lang w:val="ro-RO"/>
              </w:rPr>
              <w:t>În plus față de funcțiunile de bază</w:t>
            </w:r>
            <w:r w:rsidR="00BD5795">
              <w:rPr>
                <w:bCs/>
                <w:lang w:val="ro-RO"/>
              </w:rPr>
              <w:t>, cu</w:t>
            </w:r>
            <w:r w:rsidRPr="00FC4489">
              <w:rPr>
                <w:bCs/>
                <w:lang w:val="ro-RO"/>
              </w:rPr>
              <w:t xml:space="preserve"> destina</w:t>
            </w:r>
            <w:r w:rsidR="00BD5795">
              <w:rPr>
                <w:bCs/>
                <w:lang w:val="ro-RO"/>
              </w:rPr>
              <w:t>ț</w:t>
            </w:r>
            <w:r w:rsidRPr="00FC4489">
              <w:rPr>
                <w:bCs/>
                <w:lang w:val="ro-RO"/>
              </w:rPr>
              <w:t>ie sportiv</w:t>
            </w:r>
            <w:r w:rsidR="00BD5795">
              <w:rPr>
                <w:bCs/>
                <w:lang w:val="ro-RO"/>
              </w:rPr>
              <w:t>ă,</w:t>
            </w:r>
            <w:r w:rsidRPr="00FC4489">
              <w:rPr>
                <w:bCs/>
                <w:lang w:val="ro-RO"/>
              </w:rPr>
              <w:t xml:space="preserve"> clădirea stadionului urmează să integreze și o serie de funcțiuni complementare care sunt considerate necesare pentru  viitoarea exploatare a construcției:</w:t>
            </w:r>
          </w:p>
          <w:p w14:paraId="5DE29C5A" w14:textId="77777777" w:rsidR="00CA1D83" w:rsidRPr="00FC4489" w:rsidRDefault="00CA1D83" w:rsidP="00F503E9">
            <w:pPr>
              <w:numPr>
                <w:ilvl w:val="0"/>
                <w:numId w:val="15"/>
              </w:numPr>
              <w:tabs>
                <w:tab w:val="clear" w:pos="1800"/>
                <w:tab w:val="num" w:pos="461"/>
              </w:tabs>
              <w:ind w:left="36" w:firstLine="425"/>
              <w:jc w:val="both"/>
              <w:rPr>
                <w:lang w:val="ro-RO"/>
              </w:rPr>
            </w:pPr>
            <w:r w:rsidRPr="00FC4489">
              <w:rPr>
                <w:lang w:val="ro-RO"/>
              </w:rPr>
              <w:t>Săli de antrenament – atletism indoor, squash/tenis de masă și fitness, amplasate s</w:t>
            </w:r>
            <w:r w:rsidRPr="00FC4489">
              <w:rPr>
                <w:bCs/>
                <w:lang w:val="ro-RO"/>
              </w:rPr>
              <w:t>ub tribuna Est, cu spații anexă și cu s</w:t>
            </w:r>
            <w:r w:rsidRPr="00FC4489">
              <w:rPr>
                <w:lang w:val="ro-RO"/>
              </w:rPr>
              <w:t>uprafața estimată de cca. 3.000 mp.</w:t>
            </w:r>
          </w:p>
          <w:p w14:paraId="59951A5C" w14:textId="77777777" w:rsidR="00CA1D83" w:rsidRPr="00FC4489" w:rsidRDefault="00CA1D83" w:rsidP="00F503E9">
            <w:pPr>
              <w:numPr>
                <w:ilvl w:val="0"/>
                <w:numId w:val="15"/>
              </w:numPr>
              <w:tabs>
                <w:tab w:val="clear" w:pos="1800"/>
                <w:tab w:val="num" w:pos="461"/>
              </w:tabs>
              <w:ind w:left="36" w:firstLine="425"/>
              <w:jc w:val="both"/>
              <w:rPr>
                <w:bCs/>
                <w:lang w:val="ro-RO"/>
              </w:rPr>
            </w:pPr>
            <w:r w:rsidRPr="00FC4489">
              <w:rPr>
                <w:lang w:val="ro-RO"/>
              </w:rPr>
              <w:t>Centru de conferințe – compus din</w:t>
            </w:r>
            <w:r w:rsidRPr="00FC4489">
              <w:rPr>
                <w:bCs/>
                <w:lang w:val="ro-RO"/>
              </w:rPr>
              <w:t xml:space="preserve"> două săli de conferințe cu capacitatea de cate 200 locuri fiecare și cel puțin 6 Săli cu capacitatea mai redusa 20-40 locuri și spații conexe. Suprafața minimă estimată este de cca. 2.000 mp;</w:t>
            </w:r>
          </w:p>
          <w:p w14:paraId="48212A51" w14:textId="77777777" w:rsidR="00CA1D83" w:rsidRPr="00FC4489" w:rsidRDefault="00CA1D83" w:rsidP="00F503E9">
            <w:pPr>
              <w:numPr>
                <w:ilvl w:val="0"/>
                <w:numId w:val="15"/>
              </w:numPr>
              <w:tabs>
                <w:tab w:val="clear" w:pos="1800"/>
                <w:tab w:val="num" w:pos="461"/>
              </w:tabs>
              <w:ind w:left="36" w:firstLine="425"/>
              <w:jc w:val="both"/>
              <w:rPr>
                <w:lang w:val="ro-RO"/>
              </w:rPr>
            </w:pPr>
            <w:r w:rsidRPr="00FC4489">
              <w:rPr>
                <w:lang w:val="ro-RO"/>
              </w:rPr>
              <w:t>Spațiu expozitional - muzeul clubului, cu suprafața estimată pentru această funcțiune va fi de 500-800 mp, fară să fie limitativ.</w:t>
            </w:r>
          </w:p>
          <w:p w14:paraId="3B6138AC" w14:textId="77777777" w:rsidR="00CA1D83" w:rsidRPr="00FC4489" w:rsidRDefault="00CA1D83" w:rsidP="00F503E9">
            <w:pPr>
              <w:numPr>
                <w:ilvl w:val="0"/>
                <w:numId w:val="15"/>
              </w:numPr>
              <w:tabs>
                <w:tab w:val="clear" w:pos="1800"/>
                <w:tab w:val="num" w:pos="461"/>
              </w:tabs>
              <w:ind w:left="36" w:firstLine="425"/>
              <w:jc w:val="both"/>
              <w:rPr>
                <w:lang w:val="ro-RO"/>
              </w:rPr>
            </w:pPr>
            <w:r w:rsidRPr="00FC4489">
              <w:rPr>
                <w:lang w:val="ro-RO"/>
              </w:rPr>
              <w:t>Spații administrative. Se vor amenaja două zone administrative pentru administrația complexului sportiv și pentru clubul Farul, de cel putin 350 mp fiecare (inclusiv spații anexă - grupuri sanitare, circulații etc.).</w:t>
            </w:r>
          </w:p>
          <w:p w14:paraId="1BC7F0C2" w14:textId="77777777" w:rsidR="00CA1D83" w:rsidRPr="00FC4489" w:rsidRDefault="00CA1D83" w:rsidP="00F503E9">
            <w:pPr>
              <w:numPr>
                <w:ilvl w:val="0"/>
                <w:numId w:val="15"/>
              </w:numPr>
              <w:tabs>
                <w:tab w:val="clear" w:pos="1800"/>
                <w:tab w:val="num" w:pos="461"/>
              </w:tabs>
              <w:ind w:left="36" w:firstLine="425"/>
              <w:jc w:val="both"/>
              <w:rPr>
                <w:lang w:val="ro-RO"/>
              </w:rPr>
            </w:pPr>
            <w:r w:rsidRPr="00FC4489">
              <w:rPr>
                <w:lang w:val="ro-RO"/>
              </w:rPr>
              <w:t>Spații comerciale - magazine de suveniruri, articole sportive și altele, pe o suprafața construită estimată de aproximativ 800 mp.</w:t>
            </w:r>
          </w:p>
          <w:p w14:paraId="606C06E2" w14:textId="77777777" w:rsidR="00CA1D83" w:rsidRPr="00FC4489" w:rsidRDefault="00CA1D83" w:rsidP="00F503E9">
            <w:pPr>
              <w:numPr>
                <w:ilvl w:val="0"/>
                <w:numId w:val="15"/>
              </w:numPr>
              <w:tabs>
                <w:tab w:val="clear" w:pos="1800"/>
                <w:tab w:val="num" w:pos="461"/>
              </w:tabs>
              <w:ind w:left="36" w:firstLine="425"/>
              <w:jc w:val="both"/>
              <w:rPr>
                <w:lang w:val="ro-RO"/>
              </w:rPr>
            </w:pPr>
            <w:r w:rsidRPr="00FC4489">
              <w:rPr>
                <w:lang w:val="ro-RO"/>
              </w:rPr>
              <w:t>Spații de alimentație publică - baruri, cafenele, restaurante, fan-club etc.. pe o suprafață construită estimată de aproximativ 1.500 mp.</w:t>
            </w:r>
          </w:p>
          <w:bookmarkEnd w:id="1"/>
          <w:p w14:paraId="1DC772C5" w14:textId="37B7CBB2" w:rsidR="00BD5795" w:rsidRPr="00FC4489" w:rsidRDefault="009B18BC" w:rsidP="009834CA">
            <w:pPr>
              <w:tabs>
                <w:tab w:val="num" w:pos="461"/>
              </w:tabs>
              <w:ind w:left="36"/>
              <w:jc w:val="both"/>
              <w:rPr>
                <w:iCs/>
                <w:lang w:val="ro-RO"/>
              </w:rPr>
            </w:pPr>
            <w:r w:rsidRPr="00FC4489">
              <w:rPr>
                <w:iCs/>
                <w:lang w:val="ro-RO"/>
              </w:rPr>
              <w:t>Teren</w:t>
            </w:r>
            <w:r w:rsidR="00BD5795">
              <w:rPr>
                <w:iCs/>
                <w:lang w:val="ro-RO"/>
              </w:rPr>
              <w:t>ul</w:t>
            </w:r>
            <w:r w:rsidRPr="00FC4489">
              <w:rPr>
                <w:iCs/>
                <w:lang w:val="ro-RO"/>
              </w:rPr>
              <w:t xml:space="preserve"> de antrenament fotbal </w:t>
            </w:r>
            <w:r w:rsidR="00BD5795">
              <w:rPr>
                <w:iCs/>
                <w:lang w:val="ro-RO"/>
              </w:rPr>
              <w:t>ș</w:t>
            </w:r>
            <w:r w:rsidRPr="00FC4489">
              <w:rPr>
                <w:iCs/>
                <w:lang w:val="ro-RO"/>
              </w:rPr>
              <w:t xml:space="preserve">i atletism </w:t>
            </w:r>
            <w:r w:rsidR="00BD5795">
              <w:rPr>
                <w:iCs/>
                <w:lang w:val="ro-RO"/>
              </w:rPr>
              <w:t>va avea</w:t>
            </w:r>
            <w:r w:rsidRPr="00FC4489">
              <w:rPr>
                <w:iCs/>
                <w:lang w:val="ro-RO"/>
              </w:rPr>
              <w:t xml:space="preserve"> 6 culoare de alergare cu o tribun</w:t>
            </w:r>
            <w:r w:rsidR="00BD5795">
              <w:rPr>
                <w:iCs/>
                <w:lang w:val="ro-RO"/>
              </w:rPr>
              <w:t>ă</w:t>
            </w:r>
            <w:r w:rsidRPr="00FC4489">
              <w:rPr>
                <w:iCs/>
                <w:lang w:val="ro-RO"/>
              </w:rPr>
              <w:t xml:space="preserve"> acoperita pe latura Sud, cu c</w:t>
            </w:r>
            <w:r w:rsidR="00BD5795">
              <w:rPr>
                <w:iCs/>
                <w:lang w:val="ro-RO"/>
              </w:rPr>
              <w:t xml:space="preserve">apacitatea de cca. 1.000 locuri. </w:t>
            </w:r>
            <w:r w:rsidRPr="00FC4489">
              <w:rPr>
                <w:bCs/>
                <w:lang w:val="ro-RO"/>
              </w:rPr>
              <w:t>Terenul de antrenament este compus din terenul sportiv propriu-zis, pentru competiții,  jocuri și antrenamente de atletism și fotbal și tribuna cu 6 rânduri de gradene, acoperită pentru spectatori.</w:t>
            </w:r>
            <w:r w:rsidR="009834CA" w:rsidRPr="00FC4489">
              <w:rPr>
                <w:lang w:val="ro-RO"/>
              </w:rPr>
              <w:t xml:space="preserve"> </w:t>
            </w:r>
            <w:r w:rsidR="009834CA">
              <w:rPr>
                <w:lang w:val="ro-RO"/>
              </w:rPr>
              <w:t>S</w:t>
            </w:r>
            <w:r w:rsidR="009834CA" w:rsidRPr="00FC4489">
              <w:rPr>
                <w:lang w:val="ro-RO"/>
              </w:rPr>
              <w:t>uprafețe</w:t>
            </w:r>
            <w:r w:rsidR="009834CA">
              <w:rPr>
                <w:lang w:val="ro-RO"/>
              </w:rPr>
              <w:t>le</w:t>
            </w:r>
            <w:r w:rsidR="009834CA" w:rsidRPr="00FC4489">
              <w:rPr>
                <w:lang w:val="ro-RO"/>
              </w:rPr>
              <w:t xml:space="preserve"> de antrenament și competiție </w:t>
            </w:r>
            <w:r w:rsidR="009834CA">
              <w:rPr>
                <w:lang w:val="ro-RO"/>
              </w:rPr>
              <w:t xml:space="preserve">vor fi </w:t>
            </w:r>
            <w:r w:rsidR="009834CA" w:rsidRPr="00FC4489">
              <w:rPr>
                <w:lang w:val="ro-RO"/>
              </w:rPr>
              <w:t>conform standardelor nationale (FRA) si internationale (IAAF).</w:t>
            </w:r>
          </w:p>
          <w:p w14:paraId="769FC073" w14:textId="04459FEF" w:rsidR="009834CA" w:rsidRPr="00FC4489" w:rsidRDefault="00BD5795" w:rsidP="009834CA">
            <w:pPr>
              <w:tabs>
                <w:tab w:val="num" w:pos="461"/>
              </w:tabs>
              <w:jc w:val="both"/>
              <w:rPr>
                <w:iCs/>
                <w:lang w:val="ro-RO"/>
              </w:rPr>
            </w:pPr>
            <w:r>
              <w:rPr>
                <w:iCs/>
                <w:lang w:val="ro-RO"/>
              </w:rPr>
              <w:t xml:space="preserve">Complexul va fi asigurat cu toate utilitățile și instalațiile necesare funcționării, </w:t>
            </w:r>
            <w:r>
              <w:rPr>
                <w:iCs/>
                <w:lang w:val="ro-RO"/>
              </w:rPr>
              <w:lastRenderedPageBreak/>
              <w:t>incluzând: instalații electrice, i</w:t>
            </w:r>
            <w:r w:rsidR="009B18BC" w:rsidRPr="00FC4489">
              <w:rPr>
                <w:lang w:val="ro-RO"/>
              </w:rPr>
              <w:t>nstalații termice si ventilare</w:t>
            </w:r>
            <w:r>
              <w:rPr>
                <w:lang w:val="ro-RO"/>
              </w:rPr>
              <w:t>,  i</w:t>
            </w:r>
            <w:r w:rsidR="009B18BC" w:rsidRPr="00FC4489">
              <w:rPr>
                <w:lang w:val="ro-RO"/>
              </w:rPr>
              <w:t>nstalații de desfumare</w:t>
            </w:r>
            <w:r>
              <w:rPr>
                <w:lang w:val="ro-RO"/>
              </w:rPr>
              <w:t xml:space="preserve">, </w:t>
            </w:r>
            <w:bookmarkStart w:id="2" w:name="_Hlk107495048"/>
            <w:bookmarkStart w:id="3" w:name="_Hlk107496420"/>
            <w:r>
              <w:rPr>
                <w:lang w:val="ro-RO"/>
              </w:rPr>
              <w:t>i</w:t>
            </w:r>
            <w:r w:rsidR="009B18BC" w:rsidRPr="00FC4489">
              <w:rPr>
                <w:lang w:val="ro-RO"/>
              </w:rPr>
              <w:t>nstalații de stingere incendiu</w:t>
            </w:r>
            <w:r>
              <w:rPr>
                <w:lang w:val="ro-RO"/>
              </w:rPr>
              <w:t>, i</w:t>
            </w:r>
            <w:r w:rsidR="009B18BC" w:rsidRPr="00FC4489">
              <w:rPr>
                <w:lang w:val="ro-RO"/>
              </w:rPr>
              <w:t>nstalații sanitare</w:t>
            </w:r>
            <w:r>
              <w:rPr>
                <w:lang w:val="ro-RO"/>
              </w:rPr>
              <w:t xml:space="preserve">, </w:t>
            </w:r>
            <w:bookmarkEnd w:id="2"/>
            <w:bookmarkEnd w:id="3"/>
            <w:r>
              <w:rPr>
                <w:lang w:val="ro-RO"/>
              </w:rPr>
              <w:t>instalatii electrice curenț</w:t>
            </w:r>
            <w:r w:rsidR="009B18BC" w:rsidRPr="00FC4489">
              <w:rPr>
                <w:lang w:val="ro-RO"/>
              </w:rPr>
              <w:t>i tari</w:t>
            </w:r>
            <w:r>
              <w:rPr>
                <w:lang w:val="ro-RO"/>
              </w:rPr>
              <w:t>, i</w:t>
            </w:r>
            <w:r w:rsidR="009B18BC" w:rsidRPr="00FC4489">
              <w:rPr>
                <w:lang w:val="ro-RO"/>
              </w:rPr>
              <w:t>nstalatii electrice curen</w:t>
            </w:r>
            <w:r>
              <w:rPr>
                <w:lang w:val="ro-RO"/>
              </w:rPr>
              <w:t>ț</w:t>
            </w:r>
            <w:r w:rsidR="009B18BC" w:rsidRPr="00FC4489">
              <w:rPr>
                <w:lang w:val="ro-RO"/>
              </w:rPr>
              <w:t>i slabi</w:t>
            </w:r>
            <w:r>
              <w:rPr>
                <w:lang w:val="ro-RO"/>
              </w:rPr>
              <w:t>, s</w:t>
            </w:r>
            <w:r w:rsidR="009B18BC" w:rsidRPr="00FC4489">
              <w:rPr>
                <w:lang w:val="ro-RO"/>
              </w:rPr>
              <w:t xml:space="preserve">istemul de </w:t>
            </w:r>
            <w:r w:rsidR="009834CA">
              <w:rPr>
                <w:lang w:val="ro-RO"/>
              </w:rPr>
              <w:t>supraveghere v</w:t>
            </w:r>
            <w:r w:rsidR="009B18BC" w:rsidRPr="00FC4489">
              <w:rPr>
                <w:lang w:val="ro-RO"/>
              </w:rPr>
              <w:t>ideo</w:t>
            </w:r>
            <w:r w:rsidR="009834CA">
              <w:rPr>
                <w:lang w:val="ro-RO"/>
              </w:rPr>
              <w:t>.</w:t>
            </w:r>
          </w:p>
          <w:p w14:paraId="4019C93B" w14:textId="2AC4B4DA" w:rsidR="009B18BC" w:rsidRPr="009834CA" w:rsidRDefault="009B18BC" w:rsidP="009834CA">
            <w:pPr>
              <w:jc w:val="both"/>
              <w:rPr>
                <w:lang w:val="ro-RO"/>
              </w:rPr>
            </w:pPr>
            <w:r w:rsidRPr="009834CA">
              <w:rPr>
                <w:lang w:val="ro-RO"/>
              </w:rPr>
              <w:t>Se vor realiza urmatorele lucrări de amenajari exterioare:</w:t>
            </w:r>
          </w:p>
          <w:p w14:paraId="3849A809" w14:textId="77777777" w:rsidR="009B18BC" w:rsidRPr="00FC4489" w:rsidRDefault="009B18BC" w:rsidP="00F503E9">
            <w:pPr>
              <w:numPr>
                <w:ilvl w:val="2"/>
                <w:numId w:val="12"/>
              </w:numPr>
              <w:tabs>
                <w:tab w:val="clear" w:pos="2700"/>
                <w:tab w:val="num" w:pos="851"/>
              </w:tabs>
              <w:ind w:left="36" w:firstLine="425"/>
              <w:jc w:val="both"/>
              <w:rPr>
                <w:lang w:val="ro-RO"/>
              </w:rPr>
            </w:pPr>
            <w:r w:rsidRPr="00FC4489">
              <w:rPr>
                <w:lang w:val="ro-RO"/>
              </w:rPr>
              <w:t>sistematizare verticală – construcția de drumuri, alei și platforme;</w:t>
            </w:r>
          </w:p>
          <w:p w14:paraId="7CC045AC" w14:textId="77777777" w:rsidR="009B18BC" w:rsidRPr="00FC4489" w:rsidRDefault="009B18BC" w:rsidP="00F503E9">
            <w:pPr>
              <w:numPr>
                <w:ilvl w:val="2"/>
                <w:numId w:val="12"/>
              </w:numPr>
              <w:tabs>
                <w:tab w:val="clear" w:pos="2700"/>
                <w:tab w:val="num" w:pos="851"/>
              </w:tabs>
              <w:ind w:left="36" w:firstLine="425"/>
              <w:jc w:val="both"/>
              <w:rPr>
                <w:lang w:val="ro-RO"/>
              </w:rPr>
            </w:pPr>
            <w:r w:rsidRPr="00FC4489">
              <w:rPr>
                <w:lang w:val="ro-RO"/>
              </w:rPr>
              <w:t>realizarea de rețele exterioare de utilități – instalație electrică, instalații sanitare apă-canal;</w:t>
            </w:r>
          </w:p>
          <w:p w14:paraId="773DC09B" w14:textId="77777777" w:rsidR="009B18BC" w:rsidRPr="00FC4489" w:rsidRDefault="009B18BC" w:rsidP="00F503E9">
            <w:pPr>
              <w:numPr>
                <w:ilvl w:val="2"/>
                <w:numId w:val="12"/>
              </w:numPr>
              <w:tabs>
                <w:tab w:val="clear" w:pos="2700"/>
                <w:tab w:val="num" w:pos="851"/>
              </w:tabs>
              <w:ind w:left="36" w:firstLine="425"/>
              <w:jc w:val="both"/>
              <w:rPr>
                <w:lang w:val="ro-RO"/>
              </w:rPr>
            </w:pPr>
            <w:r w:rsidRPr="00FC4489">
              <w:rPr>
                <w:lang w:val="ro-RO"/>
              </w:rPr>
              <w:t>realizarea de amenajari peisagere – gazonari, compoziții peisagere, plantări de arbuști și arbori, bazine de apa etc.;</w:t>
            </w:r>
          </w:p>
          <w:p w14:paraId="1712F485" w14:textId="77777777" w:rsidR="009B18BC" w:rsidRPr="00A233C7" w:rsidRDefault="009B18BC" w:rsidP="00F503E9">
            <w:pPr>
              <w:numPr>
                <w:ilvl w:val="2"/>
                <w:numId w:val="12"/>
              </w:numPr>
              <w:tabs>
                <w:tab w:val="clear" w:pos="2700"/>
                <w:tab w:val="num" w:pos="851"/>
              </w:tabs>
              <w:ind w:left="36" w:firstLine="425"/>
              <w:jc w:val="both"/>
              <w:rPr>
                <w:lang w:val="ro-RO"/>
              </w:rPr>
            </w:pPr>
            <w:r w:rsidRPr="00FC4489">
              <w:rPr>
                <w:lang w:val="ro-RO"/>
              </w:rPr>
              <w:t>realizarea de obiecte urbane – mobilier urban, statui sau instalații artistice; elemente de signalectica (informare-orientare) și de publicitate - panouri luminoase/neluminoase, catarge de steaguri</w:t>
            </w:r>
            <w:r w:rsidRPr="00A233C7">
              <w:rPr>
                <w:lang w:val="ro-RO"/>
              </w:rPr>
              <w:t>;</w:t>
            </w:r>
          </w:p>
          <w:p w14:paraId="4D3B4FAF" w14:textId="77777777" w:rsidR="009B18BC" w:rsidRPr="00A233C7" w:rsidRDefault="009B18BC" w:rsidP="00F503E9">
            <w:pPr>
              <w:numPr>
                <w:ilvl w:val="2"/>
                <w:numId w:val="12"/>
              </w:numPr>
              <w:tabs>
                <w:tab w:val="clear" w:pos="2700"/>
                <w:tab w:val="num" w:pos="851"/>
              </w:tabs>
              <w:ind w:left="36" w:firstLine="425"/>
              <w:jc w:val="both"/>
              <w:rPr>
                <w:lang w:val="ro-RO"/>
              </w:rPr>
            </w:pPr>
            <w:r w:rsidRPr="00A233C7">
              <w:rPr>
                <w:lang w:val="ro-RO"/>
              </w:rPr>
              <w:t>realizarea împrejmuirii terenului pe laturile dinspre nord.</w:t>
            </w:r>
          </w:p>
          <w:p w14:paraId="31FBC8FB" w14:textId="77777777" w:rsidR="00C03843" w:rsidRPr="00A233C7" w:rsidRDefault="00C03843" w:rsidP="00A906FC">
            <w:pPr>
              <w:jc w:val="both"/>
              <w:rPr>
                <w:lang w:val="ro-RO"/>
              </w:rPr>
            </w:pPr>
          </w:p>
          <w:p w14:paraId="0F9D531E" w14:textId="01C6C651" w:rsidR="00DB7435" w:rsidRPr="00A233C7" w:rsidRDefault="00DB7435" w:rsidP="00A906FC">
            <w:pPr>
              <w:jc w:val="both"/>
            </w:pPr>
            <w:r w:rsidRPr="00A233C7">
              <w:rPr>
                <w:lang w:val="ro-RO"/>
              </w:rPr>
              <w:t xml:space="preserve">Durata de proiectare a obiectivului de investiții este de </w:t>
            </w:r>
            <w:r w:rsidR="00B53D7F" w:rsidRPr="00A233C7">
              <w:rPr>
                <w:lang w:val="ro-RO"/>
              </w:rPr>
              <w:t>7</w:t>
            </w:r>
            <w:r w:rsidRPr="00A233C7">
              <w:rPr>
                <w:lang w:val="ro-RO"/>
              </w:rPr>
              <w:t xml:space="preserve"> luni.</w:t>
            </w:r>
          </w:p>
          <w:p w14:paraId="1F35330C" w14:textId="0197AAD7" w:rsidR="00FD59B2" w:rsidRPr="00A233C7" w:rsidRDefault="007D01AB" w:rsidP="00A906FC">
            <w:pPr>
              <w:jc w:val="both"/>
              <w:rPr>
                <w:lang w:val="ro-RO"/>
              </w:rPr>
            </w:pPr>
            <w:r w:rsidRPr="00A233C7">
              <w:rPr>
                <w:lang w:val="ro-RO"/>
              </w:rPr>
              <w:t xml:space="preserve">Durata de execuție a obiectivului de investiții </w:t>
            </w:r>
            <w:r w:rsidR="00193A12" w:rsidRPr="00A233C7">
              <w:rPr>
                <w:lang w:val="ro-RO"/>
              </w:rPr>
              <w:t xml:space="preserve">este de </w:t>
            </w:r>
            <w:r w:rsidR="00880217" w:rsidRPr="00A233C7">
              <w:rPr>
                <w:lang w:val="ro-RO"/>
              </w:rPr>
              <w:t>2</w:t>
            </w:r>
            <w:r w:rsidR="00B53D7F" w:rsidRPr="00A233C7">
              <w:rPr>
                <w:lang w:val="ro-RO"/>
              </w:rPr>
              <w:t>1</w:t>
            </w:r>
            <w:r w:rsidR="00193A12" w:rsidRPr="00A233C7">
              <w:rPr>
                <w:lang w:val="ro-RO"/>
              </w:rPr>
              <w:t xml:space="preserve"> luni</w:t>
            </w:r>
            <w:r w:rsidR="006960E9" w:rsidRPr="00A233C7">
              <w:rPr>
                <w:lang w:val="ro-RO"/>
              </w:rPr>
              <w:t>.</w:t>
            </w:r>
          </w:p>
          <w:p w14:paraId="576E2967" w14:textId="77777777" w:rsidR="0090317A" w:rsidRPr="00A233C7" w:rsidRDefault="0090317A" w:rsidP="00A906FC">
            <w:pPr>
              <w:jc w:val="both"/>
              <w:rPr>
                <w:lang w:val="ro-RO"/>
              </w:rPr>
            </w:pPr>
          </w:p>
          <w:p w14:paraId="6A46F675" w14:textId="5AA31E60" w:rsidR="00FD59B2" w:rsidRPr="00A233C7" w:rsidRDefault="00FD59B2" w:rsidP="00A906FC">
            <w:pPr>
              <w:jc w:val="both"/>
              <w:rPr>
                <w:lang w:val="ro-RO"/>
              </w:rPr>
            </w:pPr>
            <w:r w:rsidRPr="00A233C7">
              <w:rPr>
                <w:lang w:val="ro-RO"/>
              </w:rPr>
              <w:t>Capacități</w:t>
            </w:r>
            <w:r w:rsidR="00193A12" w:rsidRPr="00A233C7">
              <w:rPr>
                <w:lang w:val="ro-RO"/>
              </w:rPr>
              <w:t>:</w:t>
            </w:r>
          </w:p>
          <w:p w14:paraId="3F69C729" w14:textId="6967F265" w:rsidR="00FD59B2" w:rsidRPr="00A233C7" w:rsidRDefault="00FD59B2" w:rsidP="00A906FC">
            <w:pPr>
              <w:jc w:val="both"/>
              <w:rPr>
                <w:lang w:val="ro-RO"/>
              </w:rPr>
            </w:pPr>
            <w:r w:rsidRPr="00A233C7">
              <w:rPr>
                <w:lang w:val="ro-RO"/>
              </w:rPr>
              <w:t>•</w:t>
            </w:r>
            <w:r w:rsidRPr="00A233C7">
              <w:rPr>
                <w:lang w:val="ro-RO"/>
              </w:rPr>
              <w:tab/>
              <w:t>Suprafață construit</w:t>
            </w:r>
            <w:r w:rsidR="00C46C10" w:rsidRPr="00A233C7">
              <w:rPr>
                <w:lang w:val="ro-RO"/>
              </w:rPr>
              <w:t>ă</w:t>
            </w:r>
            <w:r w:rsidRPr="00A233C7">
              <w:rPr>
                <w:lang w:val="ro-RO"/>
              </w:rPr>
              <w:t xml:space="preserve"> </w:t>
            </w:r>
            <w:r w:rsidR="00C46C10" w:rsidRPr="00A233C7">
              <w:rPr>
                <w:lang w:val="ro-RO"/>
              </w:rPr>
              <w:t xml:space="preserve">                   </w:t>
            </w:r>
            <w:r w:rsidRPr="00A233C7">
              <w:rPr>
                <w:lang w:val="ro-RO"/>
              </w:rPr>
              <w:t>(A</w:t>
            </w:r>
            <w:r w:rsidR="00C46C10" w:rsidRPr="00A233C7">
              <w:rPr>
                <w:lang w:val="ro-RO"/>
              </w:rPr>
              <w:t>c</w:t>
            </w:r>
            <w:r w:rsidRPr="00A233C7">
              <w:rPr>
                <w:lang w:val="ro-RO"/>
              </w:rPr>
              <w:t xml:space="preserve">)ː </w:t>
            </w:r>
            <w:r w:rsidR="00AC0F8F" w:rsidRPr="00A233C7">
              <w:rPr>
                <w:b/>
                <w:bCs/>
                <w:lang w:val="ro-RO"/>
              </w:rPr>
              <w:t xml:space="preserve">28.040,00 </w:t>
            </w:r>
            <w:r w:rsidR="000516F3" w:rsidRPr="00A233C7">
              <w:rPr>
                <w:lang w:val="ro-RO"/>
              </w:rPr>
              <w:t>mp</w:t>
            </w:r>
          </w:p>
          <w:p w14:paraId="1F8D2E05" w14:textId="5A0F26C6" w:rsidR="00FD59B2" w:rsidRPr="00A233C7" w:rsidRDefault="00FD59B2" w:rsidP="00A906FC">
            <w:pPr>
              <w:jc w:val="both"/>
              <w:rPr>
                <w:lang w:val="ro-RO"/>
              </w:rPr>
            </w:pPr>
            <w:r w:rsidRPr="00A233C7">
              <w:rPr>
                <w:lang w:val="ro-RO"/>
              </w:rPr>
              <w:t>•</w:t>
            </w:r>
            <w:r w:rsidRPr="00A233C7">
              <w:rPr>
                <w:lang w:val="ro-RO"/>
              </w:rPr>
              <w:tab/>
            </w:r>
            <w:r w:rsidR="00C30373" w:rsidRPr="00A233C7">
              <w:rPr>
                <w:lang w:val="ro-RO"/>
              </w:rPr>
              <w:t>Suprafață desfășurată</w:t>
            </w:r>
            <w:r w:rsidR="00193A12" w:rsidRPr="00A233C7">
              <w:rPr>
                <w:lang w:val="ro-RO"/>
              </w:rPr>
              <w:t xml:space="preserve"> totală       </w:t>
            </w:r>
            <w:r w:rsidR="00C30373" w:rsidRPr="00A233C7">
              <w:rPr>
                <w:lang w:val="ro-RO"/>
              </w:rPr>
              <w:t xml:space="preserve"> (Ad)ː </w:t>
            </w:r>
            <w:r w:rsidR="006F55FB" w:rsidRPr="00A233C7">
              <w:rPr>
                <w:b/>
                <w:bCs/>
                <w:lang w:val="ro-RO"/>
              </w:rPr>
              <w:t xml:space="preserve">63.857,00 </w:t>
            </w:r>
            <w:r w:rsidR="0058493C" w:rsidRPr="00A233C7">
              <w:rPr>
                <w:lang w:val="ro-RO"/>
              </w:rPr>
              <w:t>mp</w:t>
            </w:r>
          </w:p>
          <w:p w14:paraId="5BAF2BCB" w14:textId="6A595B5B" w:rsidR="00193A12" w:rsidRPr="00A233C7" w:rsidRDefault="00193A12" w:rsidP="00193A12">
            <w:pPr>
              <w:jc w:val="both"/>
              <w:rPr>
                <w:lang w:val="ro-RO"/>
              </w:rPr>
            </w:pPr>
            <w:r w:rsidRPr="00A233C7">
              <w:rPr>
                <w:lang w:val="ro-RO"/>
              </w:rPr>
              <w:t>•</w:t>
            </w:r>
            <w:r w:rsidRPr="00A233C7">
              <w:rPr>
                <w:lang w:val="ro-RO"/>
              </w:rPr>
              <w:tab/>
              <w:t xml:space="preserve">Regim de înălțime                       </w:t>
            </w:r>
            <w:r w:rsidR="00FC3183" w:rsidRPr="00A233C7">
              <w:rPr>
                <w:lang w:val="ro-RO"/>
              </w:rPr>
              <w:t>S+</w:t>
            </w:r>
            <w:r w:rsidR="006F55FB" w:rsidRPr="00A233C7">
              <w:rPr>
                <w:lang w:val="ro-RO"/>
              </w:rPr>
              <w:t>D+</w:t>
            </w:r>
            <w:r w:rsidR="00FC3183" w:rsidRPr="00A233C7">
              <w:rPr>
                <w:lang w:val="ro-RO"/>
              </w:rPr>
              <w:t>P+</w:t>
            </w:r>
            <w:r w:rsidR="006F55FB" w:rsidRPr="00A233C7">
              <w:rPr>
                <w:lang w:val="ro-RO"/>
              </w:rPr>
              <w:t>2</w:t>
            </w:r>
            <w:r w:rsidR="00FC3183" w:rsidRPr="00A233C7">
              <w:rPr>
                <w:lang w:val="ro-RO"/>
              </w:rPr>
              <w:t>E</w:t>
            </w:r>
          </w:p>
          <w:p w14:paraId="15731764" w14:textId="77777777" w:rsidR="0090317A" w:rsidRPr="00A233C7" w:rsidRDefault="0090317A" w:rsidP="00193A12">
            <w:pPr>
              <w:jc w:val="both"/>
              <w:rPr>
                <w:lang w:val="ro-RO"/>
              </w:rPr>
            </w:pPr>
          </w:p>
          <w:p w14:paraId="3D581C8A" w14:textId="77777777" w:rsidR="00DC7037" w:rsidRPr="00A233C7" w:rsidRDefault="00DC7037" w:rsidP="00DC7037">
            <w:pPr>
              <w:jc w:val="both"/>
              <w:rPr>
                <w:lang w:val="ro-RO"/>
              </w:rPr>
            </w:pPr>
            <w:r w:rsidRPr="00A233C7">
              <w:rPr>
                <w:lang w:val="ro-RO"/>
              </w:rPr>
              <w:t>Categoria şi clasa de importanţă;</w:t>
            </w:r>
          </w:p>
          <w:p w14:paraId="784B9F23" w14:textId="575AD494" w:rsidR="00DC7037" w:rsidRPr="00A233C7" w:rsidRDefault="00DC7037" w:rsidP="00DC7037">
            <w:pPr>
              <w:jc w:val="both"/>
              <w:rPr>
                <w:lang w:val="ro-RO"/>
              </w:rPr>
            </w:pPr>
            <w:r w:rsidRPr="00A233C7">
              <w:rPr>
                <w:lang w:val="ro-RO"/>
              </w:rPr>
              <w:t xml:space="preserve">⮚ Categoria de importanță - </w:t>
            </w:r>
            <w:r w:rsidR="007E57FF" w:rsidRPr="00A233C7">
              <w:rPr>
                <w:lang w:val="ro-RO"/>
              </w:rPr>
              <w:t>B</w:t>
            </w:r>
            <w:r w:rsidRPr="00A233C7">
              <w:rPr>
                <w:lang w:val="ro-RO"/>
              </w:rPr>
              <w:t xml:space="preserve"> - (conform HG nr. 766/1997)</w:t>
            </w:r>
          </w:p>
          <w:p w14:paraId="08250D16" w14:textId="6FE1D5C7" w:rsidR="00DC7037" w:rsidRPr="00A233C7" w:rsidRDefault="00DC7037" w:rsidP="00DC7037">
            <w:pPr>
              <w:jc w:val="both"/>
              <w:rPr>
                <w:lang w:val="ro-RO"/>
              </w:rPr>
            </w:pPr>
            <w:r w:rsidRPr="00A233C7">
              <w:rPr>
                <w:lang w:val="ro-RO"/>
              </w:rPr>
              <w:t>⮚ Clasa de importanță  I</w:t>
            </w:r>
            <w:r w:rsidR="0036354A" w:rsidRPr="00A233C7">
              <w:rPr>
                <w:lang w:val="ro-RO"/>
              </w:rPr>
              <w:t>I</w:t>
            </w:r>
            <w:r w:rsidRPr="00A233C7">
              <w:rPr>
                <w:lang w:val="ro-RO"/>
              </w:rPr>
              <w:t xml:space="preserve"> - (conform Codului de proiectare seismică P100/1 – 2013)</w:t>
            </w:r>
          </w:p>
          <w:p w14:paraId="1F2DB6AE" w14:textId="71119858" w:rsidR="00193A12" w:rsidRPr="00A233C7" w:rsidRDefault="00DC7037" w:rsidP="00DC7037">
            <w:pPr>
              <w:jc w:val="both"/>
              <w:rPr>
                <w:lang w:val="ro-RO"/>
              </w:rPr>
            </w:pPr>
            <w:r w:rsidRPr="00A233C7">
              <w:rPr>
                <w:lang w:val="ro-RO"/>
              </w:rPr>
              <w:t>⮚ Risc de incendiu “mic” / grad de rezistență la foc II</w:t>
            </w:r>
          </w:p>
          <w:p w14:paraId="443A4D1F" w14:textId="77777777" w:rsidR="00630AD0" w:rsidRPr="00A233C7" w:rsidRDefault="00630AD0" w:rsidP="00A906FC">
            <w:pPr>
              <w:pStyle w:val="ListParagraph"/>
              <w:shd w:val="clear" w:color="auto" w:fill="FFFFFF"/>
              <w:ind w:left="360"/>
              <w:rPr>
                <w:rFonts w:ascii="Times New Roman" w:hAnsi="Times New Roman" w:cs="Times New Roman"/>
                <w:b/>
                <w:bCs/>
                <w:szCs w:val="24"/>
              </w:rPr>
            </w:pPr>
          </w:p>
          <w:p w14:paraId="0BAD6EF7" w14:textId="77777777" w:rsidR="004D0BDC" w:rsidRPr="00A233C7" w:rsidRDefault="004D0BDC" w:rsidP="0049223A">
            <w:pPr>
              <w:shd w:val="clear" w:color="auto" w:fill="FFFFFF"/>
              <w:rPr>
                <w:b/>
                <w:bCs/>
              </w:rPr>
            </w:pPr>
            <w:r w:rsidRPr="00A233C7">
              <w:rPr>
                <w:b/>
                <w:bCs/>
              </w:rPr>
              <w:t xml:space="preserve">INDICATORII TEHNICO-ECONOMICI: </w:t>
            </w:r>
          </w:p>
          <w:p w14:paraId="17869EE6" w14:textId="77777777" w:rsidR="004D0BDC" w:rsidRPr="00A233C7" w:rsidRDefault="004D0BDC" w:rsidP="00A906FC">
            <w:pPr>
              <w:pStyle w:val="ListParagraph"/>
              <w:shd w:val="clear" w:color="auto" w:fill="FFFFFF"/>
              <w:ind w:left="900"/>
              <w:rPr>
                <w:rFonts w:ascii="Times New Roman" w:hAnsi="Times New Roman" w:cs="Times New Roman"/>
                <w:szCs w:val="24"/>
              </w:rPr>
            </w:pPr>
          </w:p>
          <w:p w14:paraId="3974AB5F" w14:textId="04FEFCA3" w:rsidR="004D0BDC" w:rsidRPr="00A233C7" w:rsidRDefault="004D0BDC" w:rsidP="00A906FC">
            <w:pPr>
              <w:pStyle w:val="ListParagraph"/>
              <w:shd w:val="clear" w:color="auto" w:fill="FFFFFF"/>
              <w:ind w:left="0"/>
              <w:rPr>
                <w:rFonts w:ascii="Times New Roman" w:hAnsi="Times New Roman" w:cs="Times New Roman"/>
                <w:szCs w:val="24"/>
              </w:rPr>
            </w:pPr>
            <w:r w:rsidRPr="00A233C7">
              <w:rPr>
                <w:rFonts w:ascii="Times New Roman" w:hAnsi="Times New Roman" w:cs="Times New Roman"/>
                <w:b/>
                <w:bCs/>
                <w:szCs w:val="24"/>
              </w:rPr>
              <w:t>Valoarea totală a investiției, inclusiv TVA</w:t>
            </w:r>
            <w:r w:rsidRPr="00A233C7">
              <w:rPr>
                <w:rFonts w:ascii="Times New Roman" w:hAnsi="Times New Roman" w:cs="Times New Roman"/>
                <w:szCs w:val="24"/>
              </w:rPr>
              <w:t>ː</w:t>
            </w:r>
            <w:r w:rsidRPr="00A233C7">
              <w:rPr>
                <w:rFonts w:ascii="Times New Roman" w:hAnsi="Times New Roman" w:cs="Times New Roman"/>
                <w:szCs w:val="24"/>
              </w:rPr>
              <w:tab/>
              <w:t xml:space="preserve">      </w:t>
            </w:r>
            <w:r w:rsidR="0069405D" w:rsidRPr="00A233C7">
              <w:rPr>
                <w:rFonts w:ascii="Times New Roman" w:hAnsi="Times New Roman" w:cs="Times New Roman"/>
                <w:szCs w:val="24"/>
              </w:rPr>
              <w:t xml:space="preserve">        </w:t>
            </w:r>
            <w:r w:rsidRPr="00A233C7">
              <w:rPr>
                <w:rFonts w:ascii="Times New Roman" w:hAnsi="Times New Roman" w:cs="Times New Roman"/>
                <w:szCs w:val="24"/>
              </w:rPr>
              <w:t xml:space="preserve">     mii lei         </w:t>
            </w:r>
            <w:r w:rsidR="00C46C10" w:rsidRPr="00A233C7">
              <w:rPr>
                <w:rFonts w:ascii="Times New Roman" w:hAnsi="Times New Roman" w:cs="Times New Roman"/>
                <w:szCs w:val="24"/>
              </w:rPr>
              <w:t xml:space="preserve">  </w:t>
            </w:r>
            <w:r w:rsidR="00033282" w:rsidRPr="00A233C7">
              <w:rPr>
                <w:rFonts w:ascii="Times New Roman" w:hAnsi="Times New Roman" w:cs="Times New Roman"/>
                <w:szCs w:val="24"/>
              </w:rPr>
              <w:t xml:space="preserve"> </w:t>
            </w:r>
            <w:r w:rsidR="00BE4BE7" w:rsidRPr="00A233C7">
              <w:rPr>
                <w:rFonts w:ascii="Times New Roman" w:hAnsi="Times New Roman" w:cs="Times New Roman"/>
                <w:b/>
                <w:bCs/>
                <w:szCs w:val="24"/>
                <w:lang w:val="en-US"/>
              </w:rPr>
              <w:t>480.490</w:t>
            </w:r>
            <w:r w:rsidRPr="00A233C7">
              <w:rPr>
                <w:rFonts w:ascii="Times New Roman" w:hAnsi="Times New Roman" w:cs="Times New Roman"/>
                <w:szCs w:val="24"/>
              </w:rPr>
              <w:tab/>
            </w:r>
          </w:p>
          <w:p w14:paraId="4BDF2EE8" w14:textId="6FF778B0" w:rsidR="004D0BDC" w:rsidRPr="00A233C7" w:rsidRDefault="004D0BDC" w:rsidP="00A906FC">
            <w:pPr>
              <w:pStyle w:val="ListParagraph"/>
              <w:shd w:val="clear" w:color="auto" w:fill="FFFFFF"/>
              <w:ind w:left="0"/>
              <w:rPr>
                <w:rFonts w:ascii="Times New Roman" w:hAnsi="Times New Roman" w:cs="Times New Roman"/>
                <w:szCs w:val="24"/>
              </w:rPr>
            </w:pPr>
            <w:r w:rsidRPr="00A233C7">
              <w:rPr>
                <w:rFonts w:ascii="Times New Roman" w:hAnsi="Times New Roman" w:cs="Times New Roman"/>
                <w:szCs w:val="24"/>
              </w:rPr>
              <w:tab/>
            </w:r>
            <w:r w:rsidRPr="00A233C7">
              <w:rPr>
                <w:rFonts w:ascii="Times New Roman" w:hAnsi="Times New Roman" w:cs="Times New Roman"/>
                <w:szCs w:val="24"/>
              </w:rPr>
              <w:tab/>
              <w:t>din care C+M</w:t>
            </w:r>
            <w:r w:rsidRPr="00A233C7">
              <w:rPr>
                <w:rFonts w:ascii="Times New Roman" w:hAnsi="Times New Roman" w:cs="Times New Roman"/>
                <w:szCs w:val="24"/>
              </w:rPr>
              <w:tab/>
            </w:r>
            <w:r w:rsidRPr="00A233C7">
              <w:rPr>
                <w:rFonts w:ascii="Times New Roman" w:hAnsi="Times New Roman" w:cs="Times New Roman"/>
                <w:szCs w:val="24"/>
              </w:rPr>
              <w:tab/>
              <w:t xml:space="preserve">               </w:t>
            </w:r>
            <w:r w:rsidR="0069405D" w:rsidRPr="00A233C7">
              <w:rPr>
                <w:rFonts w:ascii="Times New Roman" w:hAnsi="Times New Roman" w:cs="Times New Roman"/>
                <w:szCs w:val="24"/>
              </w:rPr>
              <w:t xml:space="preserve">        </w:t>
            </w:r>
            <w:r w:rsidRPr="00A233C7">
              <w:rPr>
                <w:rFonts w:ascii="Times New Roman" w:hAnsi="Times New Roman" w:cs="Times New Roman"/>
                <w:szCs w:val="24"/>
              </w:rPr>
              <w:t xml:space="preserve">        mii lei           </w:t>
            </w:r>
            <w:r w:rsidR="00033282" w:rsidRPr="00A233C7">
              <w:rPr>
                <w:rFonts w:ascii="Times New Roman" w:hAnsi="Times New Roman" w:cs="Times New Roman"/>
                <w:szCs w:val="24"/>
              </w:rPr>
              <w:t xml:space="preserve"> </w:t>
            </w:r>
            <w:r w:rsidR="00D96A16" w:rsidRPr="00A233C7">
              <w:rPr>
                <w:rFonts w:ascii="Times New Roman" w:hAnsi="Times New Roman" w:cs="Times New Roman"/>
                <w:szCs w:val="24"/>
                <w:lang w:val="en-US"/>
              </w:rPr>
              <w:t>322.703</w:t>
            </w:r>
          </w:p>
          <w:p w14:paraId="36F74FF1" w14:textId="117AF560" w:rsidR="004D0BDC" w:rsidRPr="00A233C7" w:rsidRDefault="004D0BDC" w:rsidP="00A906FC">
            <w:pPr>
              <w:pStyle w:val="ListParagraph"/>
              <w:shd w:val="clear" w:color="auto" w:fill="FFFFFF"/>
              <w:ind w:left="0"/>
              <w:rPr>
                <w:rFonts w:ascii="Times New Roman" w:hAnsi="Times New Roman" w:cs="Times New Roman"/>
                <w:b/>
                <w:bCs/>
                <w:szCs w:val="24"/>
              </w:rPr>
            </w:pPr>
            <w:r w:rsidRPr="00A233C7">
              <w:rPr>
                <w:rFonts w:ascii="Times New Roman" w:hAnsi="Times New Roman" w:cs="Times New Roman"/>
                <w:b/>
                <w:bCs/>
                <w:szCs w:val="24"/>
              </w:rPr>
              <w:t xml:space="preserve">Valoarea finanțată de M.D.L.P.A. prin "CNI"- SA     mii lei         </w:t>
            </w:r>
            <w:r w:rsidR="00C46C10" w:rsidRPr="00A233C7">
              <w:rPr>
                <w:rFonts w:ascii="Times New Roman" w:hAnsi="Times New Roman" w:cs="Times New Roman"/>
                <w:b/>
                <w:bCs/>
                <w:szCs w:val="24"/>
              </w:rPr>
              <w:t xml:space="preserve"> </w:t>
            </w:r>
            <w:r w:rsidR="00033282" w:rsidRPr="00A233C7">
              <w:rPr>
                <w:rFonts w:ascii="Times New Roman" w:hAnsi="Times New Roman" w:cs="Times New Roman"/>
                <w:b/>
                <w:bCs/>
                <w:szCs w:val="24"/>
              </w:rPr>
              <w:t xml:space="preserve"> </w:t>
            </w:r>
            <w:r w:rsidR="00C46C10" w:rsidRPr="00A233C7">
              <w:rPr>
                <w:rFonts w:ascii="Times New Roman" w:hAnsi="Times New Roman" w:cs="Times New Roman"/>
                <w:b/>
                <w:bCs/>
                <w:szCs w:val="24"/>
              </w:rPr>
              <w:t xml:space="preserve"> </w:t>
            </w:r>
            <w:r w:rsidR="00C43E96" w:rsidRPr="00A233C7">
              <w:rPr>
                <w:rFonts w:ascii="Times New Roman" w:hAnsi="Times New Roman" w:cs="Times New Roman"/>
                <w:b/>
                <w:bCs/>
                <w:szCs w:val="24"/>
                <w:lang w:val="en-US"/>
              </w:rPr>
              <w:t>474.481</w:t>
            </w:r>
          </w:p>
          <w:p w14:paraId="48C2A4EB" w14:textId="70B00964" w:rsidR="004D0BDC" w:rsidRPr="00A233C7" w:rsidRDefault="004D0BDC" w:rsidP="00A906FC">
            <w:pPr>
              <w:pStyle w:val="ListParagraph"/>
              <w:shd w:val="clear" w:color="auto" w:fill="FFFFFF"/>
              <w:ind w:left="0"/>
              <w:rPr>
                <w:rFonts w:ascii="Times New Roman" w:hAnsi="Times New Roman" w:cs="Times New Roman"/>
                <w:szCs w:val="24"/>
              </w:rPr>
            </w:pPr>
            <w:r w:rsidRPr="00A233C7">
              <w:rPr>
                <w:rFonts w:ascii="Times New Roman" w:hAnsi="Times New Roman" w:cs="Times New Roman"/>
                <w:b/>
                <w:bCs/>
                <w:szCs w:val="24"/>
              </w:rPr>
              <w:t xml:space="preserve">                        </w:t>
            </w:r>
            <w:r w:rsidR="00CB4910" w:rsidRPr="00A233C7">
              <w:rPr>
                <w:rFonts w:ascii="Times New Roman" w:hAnsi="Times New Roman" w:cs="Times New Roman"/>
                <w:szCs w:val="24"/>
              </w:rPr>
              <w:t>d</w:t>
            </w:r>
            <w:r w:rsidRPr="00A233C7">
              <w:rPr>
                <w:rFonts w:ascii="Times New Roman" w:hAnsi="Times New Roman" w:cs="Times New Roman"/>
                <w:szCs w:val="24"/>
              </w:rPr>
              <w:t xml:space="preserve">in care C+M                                   </w:t>
            </w:r>
            <w:r w:rsidR="00FD6098" w:rsidRPr="00A233C7">
              <w:rPr>
                <w:rFonts w:ascii="Times New Roman" w:hAnsi="Times New Roman" w:cs="Times New Roman"/>
                <w:szCs w:val="24"/>
              </w:rPr>
              <w:t xml:space="preserve">        </w:t>
            </w:r>
            <w:r w:rsidRPr="00A233C7">
              <w:rPr>
                <w:rFonts w:ascii="Times New Roman" w:hAnsi="Times New Roman" w:cs="Times New Roman"/>
                <w:szCs w:val="24"/>
              </w:rPr>
              <w:t xml:space="preserve"> </w:t>
            </w:r>
            <w:r w:rsidR="00CB4910" w:rsidRPr="00A233C7">
              <w:rPr>
                <w:rFonts w:ascii="Times New Roman" w:hAnsi="Times New Roman" w:cs="Times New Roman"/>
                <w:szCs w:val="24"/>
              </w:rPr>
              <w:t xml:space="preserve"> </w:t>
            </w:r>
            <w:r w:rsidRPr="00A233C7">
              <w:rPr>
                <w:rFonts w:ascii="Times New Roman" w:hAnsi="Times New Roman" w:cs="Times New Roman"/>
                <w:szCs w:val="24"/>
              </w:rPr>
              <w:t xml:space="preserve">mii lei         </w:t>
            </w:r>
            <w:r w:rsidR="00033282" w:rsidRPr="00A233C7">
              <w:rPr>
                <w:rFonts w:ascii="Times New Roman" w:hAnsi="Times New Roman" w:cs="Times New Roman"/>
                <w:szCs w:val="24"/>
              </w:rPr>
              <w:t xml:space="preserve"> </w:t>
            </w:r>
            <w:r w:rsidRPr="00A233C7">
              <w:rPr>
                <w:rFonts w:ascii="Times New Roman" w:hAnsi="Times New Roman" w:cs="Times New Roman"/>
                <w:szCs w:val="24"/>
              </w:rPr>
              <w:t xml:space="preserve"> </w:t>
            </w:r>
            <w:r w:rsidR="00CB4910" w:rsidRPr="00A233C7">
              <w:rPr>
                <w:rFonts w:ascii="Times New Roman" w:hAnsi="Times New Roman" w:cs="Times New Roman"/>
                <w:szCs w:val="24"/>
              </w:rPr>
              <w:t xml:space="preserve"> </w:t>
            </w:r>
            <w:r w:rsidR="003853B5" w:rsidRPr="00A233C7">
              <w:rPr>
                <w:rFonts w:ascii="Times New Roman" w:hAnsi="Times New Roman" w:cs="Times New Roman"/>
                <w:szCs w:val="24"/>
                <w:lang w:val="en-US"/>
              </w:rPr>
              <w:t>318.994</w:t>
            </w:r>
          </w:p>
          <w:p w14:paraId="6E3DB970" w14:textId="77777777" w:rsidR="004D0BDC" w:rsidRPr="00A233C7" w:rsidRDefault="004D0BDC" w:rsidP="00A906FC">
            <w:pPr>
              <w:pStyle w:val="ListParagraph"/>
              <w:shd w:val="clear" w:color="auto" w:fill="FFFFFF"/>
              <w:ind w:left="0"/>
              <w:rPr>
                <w:rFonts w:ascii="Times New Roman" w:hAnsi="Times New Roman" w:cs="Times New Roman"/>
                <w:b/>
                <w:bCs/>
                <w:szCs w:val="24"/>
              </w:rPr>
            </w:pPr>
          </w:p>
          <w:p w14:paraId="7BFD937B" w14:textId="244D023B" w:rsidR="00BB5EE5" w:rsidRPr="00A233C7" w:rsidRDefault="00BB5EE5" w:rsidP="00BB5EE5">
            <w:pPr>
              <w:pStyle w:val="ListParagraph"/>
              <w:shd w:val="clear" w:color="auto" w:fill="FFFFFF"/>
              <w:ind w:left="0"/>
              <w:rPr>
                <w:rFonts w:ascii="Times New Roman" w:hAnsi="Times New Roman" w:cs="Times New Roman"/>
                <w:b/>
                <w:bCs/>
                <w:szCs w:val="24"/>
              </w:rPr>
            </w:pPr>
            <w:bookmarkStart w:id="4" w:name="_Hlk17116358"/>
            <w:r w:rsidRPr="00A233C7">
              <w:rPr>
                <w:rFonts w:ascii="Times New Roman" w:hAnsi="Times New Roman" w:cs="Times New Roman"/>
                <w:b/>
                <w:bCs/>
                <w:szCs w:val="24"/>
              </w:rPr>
              <w:t xml:space="preserve">Valoarea finanțată de </w:t>
            </w:r>
            <w:r w:rsidR="0069405D" w:rsidRPr="00A233C7">
              <w:rPr>
                <w:rFonts w:ascii="Times New Roman" w:hAnsi="Times New Roman" w:cs="Times New Roman"/>
                <w:b/>
                <w:bCs/>
                <w:szCs w:val="24"/>
                <w:lang w:val="en-US"/>
              </w:rPr>
              <w:t xml:space="preserve">UAT Municipiul Constanța  </w:t>
            </w:r>
            <w:r w:rsidR="00FD6098" w:rsidRPr="00A233C7">
              <w:rPr>
                <w:rFonts w:ascii="Times New Roman" w:hAnsi="Times New Roman" w:cs="Times New Roman"/>
                <w:b/>
                <w:bCs/>
                <w:szCs w:val="24"/>
                <w:lang w:val="en-US"/>
              </w:rPr>
              <w:t xml:space="preserve">     </w:t>
            </w:r>
            <w:r w:rsidRPr="00A233C7">
              <w:rPr>
                <w:rFonts w:ascii="Times New Roman" w:hAnsi="Times New Roman" w:cs="Times New Roman"/>
                <w:b/>
                <w:bCs/>
                <w:szCs w:val="24"/>
              </w:rPr>
              <w:t xml:space="preserve">mii lei            </w:t>
            </w:r>
            <w:r w:rsidR="00406E19" w:rsidRPr="00A233C7">
              <w:rPr>
                <w:rFonts w:ascii="Times New Roman" w:hAnsi="Times New Roman" w:cs="Times New Roman"/>
                <w:b/>
                <w:bCs/>
                <w:szCs w:val="24"/>
              </w:rPr>
              <w:t xml:space="preserve"> </w:t>
            </w:r>
            <w:r w:rsidRPr="00A233C7">
              <w:rPr>
                <w:rFonts w:ascii="Times New Roman" w:hAnsi="Times New Roman" w:cs="Times New Roman"/>
                <w:b/>
                <w:bCs/>
                <w:szCs w:val="24"/>
              </w:rPr>
              <w:t xml:space="preserve">  </w:t>
            </w:r>
            <w:r w:rsidR="00DF626D" w:rsidRPr="00A233C7">
              <w:rPr>
                <w:rFonts w:ascii="Times New Roman" w:hAnsi="Times New Roman" w:cs="Times New Roman"/>
                <w:b/>
                <w:bCs/>
                <w:szCs w:val="24"/>
                <w:lang w:val="en-US"/>
              </w:rPr>
              <w:t>6.009</w:t>
            </w:r>
          </w:p>
          <w:p w14:paraId="4A0FCBFF" w14:textId="395B46DC" w:rsidR="00BB5EE5" w:rsidRPr="00A233C7" w:rsidRDefault="00BB5EE5" w:rsidP="00BB5EE5">
            <w:pPr>
              <w:pStyle w:val="ListParagraph"/>
              <w:shd w:val="clear" w:color="auto" w:fill="FFFFFF"/>
              <w:ind w:left="0"/>
              <w:rPr>
                <w:rFonts w:ascii="Times New Roman" w:hAnsi="Times New Roman" w:cs="Times New Roman"/>
                <w:szCs w:val="24"/>
              </w:rPr>
            </w:pPr>
            <w:r w:rsidRPr="00A233C7">
              <w:rPr>
                <w:rFonts w:ascii="Times New Roman" w:hAnsi="Times New Roman" w:cs="Times New Roman"/>
                <w:b/>
                <w:bCs/>
                <w:szCs w:val="24"/>
              </w:rPr>
              <w:t xml:space="preserve">                        </w:t>
            </w:r>
            <w:r w:rsidRPr="00A233C7">
              <w:rPr>
                <w:rFonts w:ascii="Times New Roman" w:hAnsi="Times New Roman" w:cs="Times New Roman"/>
                <w:szCs w:val="24"/>
              </w:rPr>
              <w:t xml:space="preserve">din care C+M                                </w:t>
            </w:r>
            <w:r w:rsidR="00FD6098" w:rsidRPr="00A233C7">
              <w:rPr>
                <w:rFonts w:ascii="Times New Roman" w:hAnsi="Times New Roman" w:cs="Times New Roman"/>
                <w:szCs w:val="24"/>
              </w:rPr>
              <w:t xml:space="preserve">     </w:t>
            </w:r>
            <w:r w:rsidRPr="00A233C7">
              <w:rPr>
                <w:rFonts w:ascii="Times New Roman" w:hAnsi="Times New Roman" w:cs="Times New Roman"/>
                <w:szCs w:val="24"/>
              </w:rPr>
              <w:t xml:space="preserve">     mii lei              </w:t>
            </w:r>
            <w:r w:rsidR="005A2059" w:rsidRPr="00A233C7">
              <w:rPr>
                <w:rFonts w:ascii="Times New Roman" w:hAnsi="Times New Roman" w:cs="Times New Roman"/>
                <w:szCs w:val="24"/>
              </w:rPr>
              <w:t xml:space="preserve">   </w:t>
            </w:r>
            <w:r w:rsidR="00406E19" w:rsidRPr="00A233C7">
              <w:rPr>
                <w:rFonts w:ascii="Times New Roman" w:hAnsi="Times New Roman" w:cs="Times New Roman"/>
                <w:szCs w:val="24"/>
              </w:rPr>
              <w:t xml:space="preserve"> </w:t>
            </w:r>
            <w:r w:rsidR="00995C07" w:rsidRPr="00A233C7">
              <w:rPr>
                <w:rFonts w:ascii="Times New Roman" w:hAnsi="Times New Roman" w:cs="Times New Roman"/>
                <w:szCs w:val="24"/>
                <w:lang w:val="en-US"/>
              </w:rPr>
              <w:t>3.709</w:t>
            </w:r>
          </w:p>
          <w:p w14:paraId="4813FA05" w14:textId="77777777" w:rsidR="007E4CDB" w:rsidRPr="00A233C7" w:rsidRDefault="007E4CDB" w:rsidP="00A906FC">
            <w:pPr>
              <w:pStyle w:val="ListParagraph"/>
              <w:shd w:val="clear" w:color="auto" w:fill="FFFFFF"/>
              <w:ind w:left="0"/>
              <w:rPr>
                <w:rFonts w:ascii="Times New Roman" w:hAnsi="Times New Roman" w:cs="Times New Roman"/>
                <w:szCs w:val="24"/>
              </w:rPr>
            </w:pPr>
          </w:p>
          <w:p w14:paraId="57526136" w14:textId="16176760" w:rsidR="00033282" w:rsidRPr="00A233C7" w:rsidRDefault="007E4CDB" w:rsidP="00A906FC">
            <w:pPr>
              <w:pStyle w:val="ListParagraph"/>
              <w:shd w:val="clear" w:color="auto" w:fill="FFFFFF"/>
              <w:ind w:left="0"/>
              <w:rPr>
                <w:rFonts w:ascii="Times New Roman" w:hAnsi="Times New Roman" w:cs="Times New Roman"/>
                <w:szCs w:val="24"/>
              </w:rPr>
            </w:pPr>
            <w:r w:rsidRPr="00A233C7">
              <w:rPr>
                <w:rFonts w:ascii="Times New Roman" w:hAnsi="Times New Roman" w:cs="Times New Roman"/>
                <w:szCs w:val="24"/>
              </w:rPr>
              <w:t xml:space="preserve">(în prețuri valabile la data de </w:t>
            </w:r>
            <w:r w:rsidR="009834CA">
              <w:rPr>
                <w:rFonts w:ascii="Times New Roman" w:hAnsi="Times New Roman" w:cs="Times New Roman"/>
                <w:szCs w:val="24"/>
              </w:rPr>
              <w:t>24</w:t>
            </w:r>
            <w:r w:rsidR="00532B08" w:rsidRPr="00A233C7">
              <w:rPr>
                <w:rFonts w:ascii="Times New Roman" w:hAnsi="Times New Roman" w:cs="Times New Roman"/>
                <w:szCs w:val="24"/>
              </w:rPr>
              <w:t>.0</w:t>
            </w:r>
            <w:r w:rsidR="009834CA">
              <w:rPr>
                <w:rFonts w:ascii="Times New Roman" w:hAnsi="Times New Roman" w:cs="Times New Roman"/>
                <w:szCs w:val="24"/>
              </w:rPr>
              <w:t>6</w:t>
            </w:r>
            <w:r w:rsidR="00532B08" w:rsidRPr="00A233C7">
              <w:rPr>
                <w:rFonts w:ascii="Times New Roman" w:hAnsi="Times New Roman" w:cs="Times New Roman"/>
                <w:szCs w:val="24"/>
              </w:rPr>
              <w:t>.2022, 1 euro = 4,94</w:t>
            </w:r>
            <w:r w:rsidR="009834CA">
              <w:rPr>
                <w:rFonts w:ascii="Times New Roman" w:hAnsi="Times New Roman" w:cs="Times New Roman"/>
                <w:szCs w:val="24"/>
              </w:rPr>
              <w:t>17</w:t>
            </w:r>
            <w:r w:rsidR="00532B08" w:rsidRPr="00A233C7">
              <w:rPr>
                <w:rFonts w:ascii="Times New Roman" w:hAnsi="Times New Roman" w:cs="Times New Roman"/>
                <w:szCs w:val="24"/>
              </w:rPr>
              <w:t xml:space="preserve"> lei</w:t>
            </w:r>
            <w:r w:rsidRPr="00A233C7">
              <w:rPr>
                <w:rFonts w:ascii="Times New Roman" w:hAnsi="Times New Roman" w:cs="Times New Roman"/>
                <w:szCs w:val="24"/>
              </w:rPr>
              <w:t>)</w:t>
            </w:r>
          </w:p>
          <w:p w14:paraId="78F5FC99" w14:textId="6E5A2F60" w:rsidR="00193A12" w:rsidRPr="00A233C7" w:rsidRDefault="00193A12" w:rsidP="00A906FC">
            <w:pPr>
              <w:pStyle w:val="ListParagraph"/>
              <w:shd w:val="clear" w:color="auto" w:fill="FFFFFF"/>
              <w:ind w:left="0"/>
              <w:rPr>
                <w:rFonts w:ascii="Times New Roman" w:hAnsi="Times New Roman" w:cs="Times New Roman"/>
                <w:szCs w:val="24"/>
              </w:rPr>
            </w:pPr>
          </w:p>
          <w:tbl>
            <w:tblPr>
              <w:tblW w:w="7690" w:type="dxa"/>
              <w:tblLayout w:type="fixed"/>
              <w:tblLook w:val="01E0" w:firstRow="1" w:lastRow="1" w:firstColumn="1" w:lastColumn="1" w:noHBand="0" w:noVBand="0"/>
            </w:tblPr>
            <w:tblGrid>
              <w:gridCol w:w="5138"/>
              <w:gridCol w:w="1157"/>
              <w:gridCol w:w="1395"/>
            </w:tblGrid>
            <w:tr w:rsidR="00E828A7" w:rsidRPr="00A233C7" w14:paraId="1F156B0E" w14:textId="77777777" w:rsidTr="007C7211">
              <w:trPr>
                <w:trHeight w:val="309"/>
              </w:trPr>
              <w:tc>
                <w:tcPr>
                  <w:tcW w:w="5138" w:type="dxa"/>
                  <w:vAlign w:val="center"/>
                </w:tcPr>
                <w:p w14:paraId="3B2E1648" w14:textId="2749EDAD" w:rsidR="00BB5EE5" w:rsidRPr="00A233C7" w:rsidRDefault="00BB5EE5" w:rsidP="00BB5EE5">
                  <w:pPr>
                    <w:spacing w:line="276" w:lineRule="auto"/>
                    <w:rPr>
                      <w:b/>
                    </w:rPr>
                  </w:pPr>
                  <w:r w:rsidRPr="00A233C7">
                    <w:rPr>
                      <w:b/>
                    </w:rPr>
                    <w:t>Eşalonare invesţiţie:           INV / C+M</w:t>
                  </w:r>
                </w:p>
              </w:tc>
              <w:tc>
                <w:tcPr>
                  <w:tcW w:w="1157" w:type="dxa"/>
                  <w:vAlign w:val="center"/>
                </w:tcPr>
                <w:p w14:paraId="7219A211" w14:textId="77777777" w:rsidR="00BB5EE5" w:rsidRPr="00A233C7" w:rsidRDefault="00BB5EE5" w:rsidP="00BB5EE5">
                  <w:pPr>
                    <w:spacing w:line="276" w:lineRule="auto"/>
                    <w:jc w:val="center"/>
                    <w:rPr>
                      <w:u w:val="single"/>
                    </w:rPr>
                  </w:pPr>
                </w:p>
              </w:tc>
              <w:tc>
                <w:tcPr>
                  <w:tcW w:w="1395" w:type="dxa"/>
                  <w:vAlign w:val="center"/>
                </w:tcPr>
                <w:p w14:paraId="5C6B652E" w14:textId="77777777" w:rsidR="00BB5EE5" w:rsidRPr="00A233C7" w:rsidRDefault="00BB5EE5" w:rsidP="00BB5EE5">
                  <w:pPr>
                    <w:spacing w:line="276" w:lineRule="auto"/>
                    <w:jc w:val="right"/>
                    <w:rPr>
                      <w:u w:val="single"/>
                    </w:rPr>
                  </w:pPr>
                </w:p>
              </w:tc>
            </w:tr>
            <w:tr w:rsidR="005B463D" w:rsidRPr="00A233C7" w14:paraId="0323A1AD" w14:textId="77777777" w:rsidTr="007C7211">
              <w:trPr>
                <w:trHeight w:val="176"/>
              </w:trPr>
              <w:tc>
                <w:tcPr>
                  <w:tcW w:w="5138" w:type="dxa"/>
                  <w:vAlign w:val="center"/>
                </w:tcPr>
                <w:p w14:paraId="13B8CDA8" w14:textId="77777777" w:rsidR="005B463D" w:rsidRPr="00A233C7" w:rsidRDefault="005B463D" w:rsidP="005B463D">
                  <w:pPr>
                    <w:tabs>
                      <w:tab w:val="left" w:pos="720"/>
                    </w:tabs>
                    <w:spacing w:line="276" w:lineRule="auto"/>
                    <w:jc w:val="center"/>
                    <w:rPr>
                      <w:b/>
                    </w:rPr>
                  </w:pPr>
                  <w:r w:rsidRPr="00A233C7">
                    <w:t xml:space="preserve">- Anul I                           </w:t>
                  </w:r>
                  <w:r w:rsidRPr="00A233C7">
                    <w:rPr>
                      <w:u w:val="single"/>
                    </w:rPr>
                    <w:t>INV</w:t>
                  </w:r>
                </w:p>
              </w:tc>
              <w:tc>
                <w:tcPr>
                  <w:tcW w:w="1157" w:type="dxa"/>
                  <w:vAlign w:val="center"/>
                </w:tcPr>
                <w:p w14:paraId="33B66A24" w14:textId="77777777" w:rsidR="005B463D" w:rsidRPr="00A233C7" w:rsidRDefault="005B463D" w:rsidP="005B463D">
                  <w:pPr>
                    <w:tabs>
                      <w:tab w:val="left" w:pos="720"/>
                    </w:tabs>
                    <w:spacing w:line="276" w:lineRule="auto"/>
                    <w:jc w:val="center"/>
                  </w:pPr>
                  <w:r w:rsidRPr="00A233C7">
                    <w:t>mii lei</w:t>
                  </w:r>
                </w:p>
              </w:tc>
              <w:tc>
                <w:tcPr>
                  <w:tcW w:w="1395" w:type="dxa"/>
                </w:tcPr>
                <w:p w14:paraId="7812C52F" w14:textId="4827CCB1" w:rsidR="005B463D" w:rsidRPr="00A233C7" w:rsidRDefault="005B463D" w:rsidP="005B463D">
                  <w:pPr>
                    <w:tabs>
                      <w:tab w:val="left" w:pos="720"/>
                    </w:tabs>
                    <w:spacing w:line="276" w:lineRule="auto"/>
                    <w:jc w:val="right"/>
                    <w:rPr>
                      <w:u w:val="single"/>
                    </w:rPr>
                  </w:pPr>
                  <w:r w:rsidRPr="00A233C7">
                    <w:t>274.566</w:t>
                  </w:r>
                </w:p>
              </w:tc>
            </w:tr>
            <w:tr w:rsidR="005B463D" w:rsidRPr="00A233C7" w14:paraId="3CA274C2" w14:textId="77777777" w:rsidTr="007C7211">
              <w:trPr>
                <w:trHeight w:val="153"/>
              </w:trPr>
              <w:tc>
                <w:tcPr>
                  <w:tcW w:w="5138" w:type="dxa"/>
                  <w:vAlign w:val="center"/>
                </w:tcPr>
                <w:p w14:paraId="08FE183B" w14:textId="77777777" w:rsidR="005B463D" w:rsidRPr="00A233C7" w:rsidRDefault="005B463D" w:rsidP="005B463D">
                  <w:pPr>
                    <w:tabs>
                      <w:tab w:val="left" w:pos="720"/>
                    </w:tabs>
                    <w:spacing w:line="276" w:lineRule="auto"/>
                    <w:jc w:val="center"/>
                  </w:pPr>
                  <w:r w:rsidRPr="00A233C7">
                    <w:t xml:space="preserve">                                        C+M</w:t>
                  </w:r>
                </w:p>
              </w:tc>
              <w:tc>
                <w:tcPr>
                  <w:tcW w:w="1157" w:type="dxa"/>
                  <w:vAlign w:val="center"/>
                </w:tcPr>
                <w:p w14:paraId="16F453A0" w14:textId="77777777" w:rsidR="005B463D" w:rsidRPr="00A233C7" w:rsidRDefault="005B463D" w:rsidP="005B463D">
                  <w:pPr>
                    <w:tabs>
                      <w:tab w:val="left" w:pos="720"/>
                    </w:tabs>
                    <w:spacing w:line="276" w:lineRule="auto"/>
                    <w:jc w:val="center"/>
                  </w:pPr>
                  <w:r w:rsidRPr="00A233C7">
                    <w:t>mii lei</w:t>
                  </w:r>
                </w:p>
              </w:tc>
              <w:tc>
                <w:tcPr>
                  <w:tcW w:w="1395" w:type="dxa"/>
                </w:tcPr>
                <w:p w14:paraId="3638D079" w14:textId="0BDD5560" w:rsidR="005B463D" w:rsidRPr="00A233C7" w:rsidRDefault="005B463D" w:rsidP="005B463D">
                  <w:pPr>
                    <w:tabs>
                      <w:tab w:val="left" w:pos="720"/>
                    </w:tabs>
                    <w:spacing w:line="276" w:lineRule="auto"/>
                    <w:jc w:val="right"/>
                  </w:pPr>
                  <w:r w:rsidRPr="00A233C7">
                    <w:t>180.402</w:t>
                  </w:r>
                </w:p>
              </w:tc>
            </w:tr>
            <w:tr w:rsidR="00BF60A1" w:rsidRPr="00A233C7" w14:paraId="4EEEAA2D" w14:textId="77777777" w:rsidTr="007C7211">
              <w:trPr>
                <w:trHeight w:val="150"/>
              </w:trPr>
              <w:tc>
                <w:tcPr>
                  <w:tcW w:w="5138" w:type="dxa"/>
                  <w:vAlign w:val="center"/>
                </w:tcPr>
                <w:p w14:paraId="3F65FA83" w14:textId="77777777" w:rsidR="00BF60A1" w:rsidRPr="00A233C7" w:rsidRDefault="00BF60A1" w:rsidP="00BF60A1">
                  <w:pPr>
                    <w:tabs>
                      <w:tab w:val="left" w:pos="720"/>
                    </w:tabs>
                    <w:spacing w:line="276" w:lineRule="auto"/>
                    <w:jc w:val="center"/>
                  </w:pPr>
                </w:p>
              </w:tc>
              <w:tc>
                <w:tcPr>
                  <w:tcW w:w="1157" w:type="dxa"/>
                  <w:vAlign w:val="center"/>
                </w:tcPr>
                <w:p w14:paraId="46484ABB" w14:textId="77777777" w:rsidR="00BF60A1" w:rsidRPr="00A233C7" w:rsidRDefault="00BF60A1" w:rsidP="00BF60A1">
                  <w:pPr>
                    <w:tabs>
                      <w:tab w:val="left" w:pos="720"/>
                    </w:tabs>
                    <w:spacing w:line="276" w:lineRule="auto"/>
                    <w:jc w:val="center"/>
                  </w:pPr>
                </w:p>
              </w:tc>
              <w:tc>
                <w:tcPr>
                  <w:tcW w:w="1395" w:type="dxa"/>
                </w:tcPr>
                <w:p w14:paraId="5E67CB49" w14:textId="3A5B95FC" w:rsidR="00BF60A1" w:rsidRPr="00A233C7" w:rsidRDefault="00BF60A1" w:rsidP="00BF60A1">
                  <w:pPr>
                    <w:tabs>
                      <w:tab w:val="left" w:pos="720"/>
                    </w:tabs>
                    <w:spacing w:line="276" w:lineRule="auto"/>
                    <w:jc w:val="right"/>
                  </w:pPr>
                </w:p>
              </w:tc>
            </w:tr>
            <w:tr w:rsidR="006F1A18" w:rsidRPr="00A233C7" w14:paraId="5B06F26D" w14:textId="77777777" w:rsidTr="007C7211">
              <w:trPr>
                <w:trHeight w:val="81"/>
              </w:trPr>
              <w:tc>
                <w:tcPr>
                  <w:tcW w:w="5138" w:type="dxa"/>
                  <w:vAlign w:val="center"/>
                </w:tcPr>
                <w:p w14:paraId="35036773" w14:textId="77777777" w:rsidR="006F1A18" w:rsidRPr="00A233C7" w:rsidRDefault="006F1A18" w:rsidP="006F1A18">
                  <w:pPr>
                    <w:tabs>
                      <w:tab w:val="left" w:pos="720"/>
                    </w:tabs>
                    <w:spacing w:line="276" w:lineRule="auto"/>
                    <w:jc w:val="center"/>
                    <w:rPr>
                      <w:b/>
                    </w:rPr>
                  </w:pPr>
                  <w:r w:rsidRPr="00A233C7">
                    <w:t xml:space="preserve">- Anul II                          </w:t>
                  </w:r>
                  <w:r w:rsidRPr="00A233C7">
                    <w:rPr>
                      <w:u w:val="single"/>
                    </w:rPr>
                    <w:t>INV</w:t>
                  </w:r>
                </w:p>
              </w:tc>
              <w:tc>
                <w:tcPr>
                  <w:tcW w:w="1157" w:type="dxa"/>
                  <w:vAlign w:val="center"/>
                </w:tcPr>
                <w:p w14:paraId="5EA47E38" w14:textId="77777777" w:rsidR="006F1A18" w:rsidRPr="00A233C7" w:rsidRDefault="006F1A18" w:rsidP="006F1A18">
                  <w:pPr>
                    <w:tabs>
                      <w:tab w:val="left" w:pos="720"/>
                    </w:tabs>
                    <w:spacing w:line="276" w:lineRule="auto"/>
                    <w:jc w:val="center"/>
                  </w:pPr>
                  <w:r w:rsidRPr="00A233C7">
                    <w:t>mii lei</w:t>
                  </w:r>
                </w:p>
              </w:tc>
              <w:tc>
                <w:tcPr>
                  <w:tcW w:w="1395" w:type="dxa"/>
                </w:tcPr>
                <w:p w14:paraId="678B0335" w14:textId="3C801FD9" w:rsidR="006F1A18" w:rsidRPr="00A233C7" w:rsidRDefault="006F1A18" w:rsidP="006F1A18">
                  <w:pPr>
                    <w:tabs>
                      <w:tab w:val="left" w:pos="720"/>
                    </w:tabs>
                    <w:spacing w:line="276" w:lineRule="auto"/>
                    <w:jc w:val="right"/>
                    <w:rPr>
                      <w:u w:val="single"/>
                    </w:rPr>
                  </w:pPr>
                  <w:r w:rsidRPr="00A233C7">
                    <w:t>205.924</w:t>
                  </w:r>
                </w:p>
              </w:tc>
            </w:tr>
            <w:tr w:rsidR="006F1A18" w:rsidRPr="00A233C7" w14:paraId="69E1F2E1" w14:textId="77777777" w:rsidTr="007C7211">
              <w:trPr>
                <w:trHeight w:val="251"/>
              </w:trPr>
              <w:tc>
                <w:tcPr>
                  <w:tcW w:w="5138" w:type="dxa"/>
                  <w:vAlign w:val="center"/>
                </w:tcPr>
                <w:p w14:paraId="348F2833" w14:textId="77777777" w:rsidR="006F1A18" w:rsidRPr="00A233C7" w:rsidRDefault="006F1A18" w:rsidP="006F1A18">
                  <w:pPr>
                    <w:tabs>
                      <w:tab w:val="left" w:pos="720"/>
                    </w:tabs>
                    <w:spacing w:line="276" w:lineRule="auto"/>
                    <w:jc w:val="center"/>
                  </w:pPr>
                  <w:r w:rsidRPr="00A233C7">
                    <w:t xml:space="preserve">                                        C+M</w:t>
                  </w:r>
                </w:p>
              </w:tc>
              <w:tc>
                <w:tcPr>
                  <w:tcW w:w="1157" w:type="dxa"/>
                  <w:vAlign w:val="center"/>
                </w:tcPr>
                <w:p w14:paraId="7305F5E1" w14:textId="77777777" w:rsidR="006F1A18" w:rsidRPr="00A233C7" w:rsidRDefault="006F1A18" w:rsidP="006F1A18">
                  <w:pPr>
                    <w:tabs>
                      <w:tab w:val="left" w:pos="720"/>
                    </w:tabs>
                    <w:spacing w:line="276" w:lineRule="auto"/>
                    <w:jc w:val="center"/>
                    <w:rPr>
                      <w:bCs/>
                    </w:rPr>
                  </w:pPr>
                  <w:r w:rsidRPr="00A233C7">
                    <w:rPr>
                      <w:bCs/>
                    </w:rPr>
                    <w:t>mii lei</w:t>
                  </w:r>
                </w:p>
              </w:tc>
              <w:tc>
                <w:tcPr>
                  <w:tcW w:w="1395" w:type="dxa"/>
                </w:tcPr>
                <w:p w14:paraId="46B6B246" w14:textId="6D64C86C" w:rsidR="006F1A18" w:rsidRPr="00A233C7" w:rsidRDefault="006F1A18" w:rsidP="006F1A18">
                  <w:pPr>
                    <w:tabs>
                      <w:tab w:val="left" w:pos="720"/>
                    </w:tabs>
                    <w:spacing w:line="276" w:lineRule="auto"/>
                    <w:jc w:val="right"/>
                  </w:pPr>
                  <w:r w:rsidRPr="00A233C7">
                    <w:t>142.301</w:t>
                  </w:r>
                </w:p>
              </w:tc>
            </w:tr>
            <w:bookmarkEnd w:id="4"/>
          </w:tbl>
          <w:p w14:paraId="4B640754" w14:textId="77777777" w:rsidR="00544309" w:rsidRPr="00A233C7" w:rsidRDefault="00544309" w:rsidP="00A906FC">
            <w:pPr>
              <w:jc w:val="both"/>
              <w:rPr>
                <w:highlight w:val="yellow"/>
                <w:lang w:val="ro-RO"/>
              </w:rPr>
            </w:pPr>
          </w:p>
          <w:p w14:paraId="1B61104C" w14:textId="6592CA34" w:rsidR="00FD59B2" w:rsidRPr="00A233C7" w:rsidRDefault="00FD59B2" w:rsidP="00A906FC">
            <w:pPr>
              <w:jc w:val="both"/>
              <w:rPr>
                <w:lang w:val="ro-RO"/>
              </w:rPr>
            </w:pPr>
            <w:r w:rsidRPr="00A233C7">
              <w:rPr>
                <w:lang w:val="ro-RO"/>
              </w:rPr>
              <w:t xml:space="preserve">Ministerul Dezvoltării, Lucrărilor Publice și Administraţiei va asigura finanțarea cheltuielilor aferente realizării obiectivului de investiții prin Programul național de construcții de interes public sau social derulat de „C.N.I.” – S.A. în conformitate cu prevederile Ordonanţei Guvernului nr. 25/2001 privind înfiinţarea Companiei Naţionale de Investiţii „C.N.I.” – S.A., aprobată cu modificări prin Legea nr. 117/2002, cu modificările şi completările ulterioare.  </w:t>
            </w:r>
          </w:p>
          <w:p w14:paraId="6DA2A5AF" w14:textId="1069FB11" w:rsidR="00287EA2" w:rsidRPr="00A233C7" w:rsidRDefault="006426C7" w:rsidP="00A906FC">
            <w:pPr>
              <w:jc w:val="both"/>
              <w:rPr>
                <w:highlight w:val="yellow"/>
                <w:lang w:val="ro-RO"/>
              </w:rPr>
            </w:pPr>
            <w:r w:rsidRPr="00A233C7">
              <w:lastRenderedPageBreak/>
              <w:t xml:space="preserve">UAT Municipiul Constanța va </w:t>
            </w:r>
            <w:r w:rsidR="00D458EE" w:rsidRPr="00A233C7">
              <w:rPr>
                <w:lang w:val="ro-RO"/>
              </w:rPr>
              <w:t xml:space="preserve">finanța, conform legii, cheltuieli în sumă de </w:t>
            </w:r>
            <w:r w:rsidR="00222BD0" w:rsidRPr="00A233C7">
              <w:t>6.009</w:t>
            </w:r>
            <w:r w:rsidR="00222BD0" w:rsidRPr="00A233C7">
              <w:rPr>
                <w:b/>
                <w:bCs/>
              </w:rPr>
              <w:t xml:space="preserve"> </w:t>
            </w:r>
            <w:r w:rsidR="00D458EE" w:rsidRPr="00A233C7">
              <w:rPr>
                <w:lang w:val="ro-RO"/>
              </w:rPr>
              <w:t xml:space="preserve">mii lei pentru </w:t>
            </w:r>
            <w:r w:rsidR="00200AC0" w:rsidRPr="00A233C7">
              <w:rPr>
                <w:lang w:val="ro-RO"/>
              </w:rPr>
              <w:t>amenajarea terenului</w:t>
            </w:r>
            <w:r w:rsidR="00CD6104" w:rsidRPr="00A233C7">
              <w:rPr>
                <w:lang w:val="ro-RO"/>
              </w:rPr>
              <w:t xml:space="preserve">, amenajări pentru protecția mediului și aducerea la starea inițială, </w:t>
            </w:r>
            <w:r w:rsidR="00D458EE" w:rsidRPr="00A233C7">
              <w:rPr>
                <w:lang w:val="ro-RO"/>
              </w:rPr>
              <w:t>rel</w:t>
            </w:r>
            <w:r w:rsidR="00D261F2" w:rsidRPr="00A233C7">
              <w:rPr>
                <w:lang w:val="ro-RO"/>
              </w:rPr>
              <w:t>ocarea</w:t>
            </w:r>
            <w:r w:rsidR="00D458EE" w:rsidRPr="00A233C7">
              <w:rPr>
                <w:lang w:val="ro-RO"/>
              </w:rPr>
              <w:t xml:space="preserve"> utilităților, </w:t>
            </w:r>
            <w:r w:rsidR="00F845A8" w:rsidRPr="00A233C7">
              <w:rPr>
                <w:lang w:val="ro-RO"/>
              </w:rPr>
              <w:t xml:space="preserve">asigurarea </w:t>
            </w:r>
            <w:r w:rsidR="00EA75EA" w:rsidRPr="00A233C7">
              <w:rPr>
                <w:lang w:val="ro-RO"/>
              </w:rPr>
              <w:t>u</w:t>
            </w:r>
            <w:r w:rsidR="00F845A8" w:rsidRPr="00A233C7">
              <w:rPr>
                <w:lang w:val="ro-RO"/>
              </w:rPr>
              <w:t xml:space="preserve">tilităților </w:t>
            </w:r>
            <w:r w:rsidR="00BF1014" w:rsidRPr="00A233C7">
              <w:rPr>
                <w:lang w:val="ro-RO"/>
              </w:rPr>
              <w:t xml:space="preserve">etc., aprobate prin </w:t>
            </w:r>
            <w:r w:rsidR="002E55DE" w:rsidRPr="00A233C7">
              <w:rPr>
                <w:lang w:val="ro-RO"/>
              </w:rPr>
              <w:t>Hotărârea Consiliu</w:t>
            </w:r>
            <w:r w:rsidR="009834CA">
              <w:rPr>
                <w:lang w:val="ro-RO"/>
              </w:rPr>
              <w:t>lui</w:t>
            </w:r>
            <w:r w:rsidR="002E55DE" w:rsidRPr="00A233C7">
              <w:rPr>
                <w:lang w:val="ro-RO"/>
              </w:rPr>
              <w:t xml:space="preserve"> Local al Municipiului Constanța cu nr. </w:t>
            </w:r>
            <w:r w:rsidR="009834CA">
              <w:rPr>
                <w:lang w:val="ro-RO"/>
              </w:rPr>
              <w:t>349/14.08.2022, modificată prin hotărârea nr. 411/14.09.2022</w:t>
            </w:r>
            <w:r w:rsidR="00D458EE" w:rsidRPr="00A233C7">
              <w:rPr>
                <w:lang w:val="ro-RO"/>
              </w:rPr>
              <w:t>.</w:t>
            </w:r>
          </w:p>
          <w:p w14:paraId="75BAE8A8" w14:textId="7F4A51DC" w:rsidR="00630AD0" w:rsidRPr="00A233C7" w:rsidRDefault="00630AD0" w:rsidP="00A906FC">
            <w:pPr>
              <w:jc w:val="both"/>
              <w:rPr>
                <w:lang w:val="ro-RO"/>
              </w:rPr>
            </w:pPr>
            <w:r w:rsidRPr="00A233C7">
              <w:rPr>
                <w:lang w:val="ro-RO"/>
              </w:rPr>
              <w:t xml:space="preserve">Documentația tehnico-economică </w:t>
            </w:r>
            <w:r w:rsidR="00BB5EE5" w:rsidRPr="00A233C7">
              <w:rPr>
                <w:lang w:val="ro-RO"/>
              </w:rPr>
              <w:t>a</w:t>
            </w:r>
            <w:r w:rsidRPr="00A233C7">
              <w:rPr>
                <w:lang w:val="ro-RO"/>
              </w:rPr>
              <w:t xml:space="preserve"> fost supusă avizării în Consiliul Tehnico-Economic al M</w:t>
            </w:r>
            <w:r w:rsidR="00BB5EE5" w:rsidRPr="00A233C7">
              <w:rPr>
                <w:lang w:val="ro-RO"/>
              </w:rPr>
              <w:t>.</w:t>
            </w:r>
            <w:r w:rsidRPr="00A233C7">
              <w:rPr>
                <w:lang w:val="ro-RO"/>
              </w:rPr>
              <w:t>D</w:t>
            </w:r>
            <w:r w:rsidR="00BB5EE5" w:rsidRPr="00A233C7">
              <w:rPr>
                <w:lang w:val="ro-RO"/>
              </w:rPr>
              <w:t>.</w:t>
            </w:r>
            <w:r w:rsidRPr="00A233C7">
              <w:rPr>
                <w:lang w:val="ro-RO"/>
              </w:rPr>
              <w:t>L</w:t>
            </w:r>
            <w:r w:rsidR="00BB5EE5" w:rsidRPr="00A233C7">
              <w:rPr>
                <w:lang w:val="ro-RO"/>
              </w:rPr>
              <w:t>.</w:t>
            </w:r>
            <w:r w:rsidRPr="00A233C7">
              <w:rPr>
                <w:lang w:val="ro-RO"/>
              </w:rPr>
              <w:t>P</w:t>
            </w:r>
            <w:r w:rsidR="00BB5EE5" w:rsidRPr="00A233C7">
              <w:rPr>
                <w:lang w:val="ro-RO"/>
              </w:rPr>
              <w:t>.</w:t>
            </w:r>
            <w:r w:rsidRPr="00A233C7">
              <w:rPr>
                <w:lang w:val="ro-RO"/>
              </w:rPr>
              <w:t>A</w:t>
            </w:r>
            <w:r w:rsidR="00BB5EE5" w:rsidRPr="00A233C7">
              <w:rPr>
                <w:lang w:val="ro-RO"/>
              </w:rPr>
              <w:t>.</w:t>
            </w:r>
            <w:r w:rsidRPr="00A233C7">
              <w:rPr>
                <w:lang w:val="ro-RO"/>
              </w:rPr>
              <w:t>, fiind emis avizul</w:t>
            </w:r>
            <w:r w:rsidR="00BB5EE5" w:rsidRPr="00A233C7">
              <w:rPr>
                <w:lang w:val="ro-RO"/>
              </w:rPr>
              <w:t xml:space="preserve"> </w:t>
            </w:r>
            <w:r w:rsidRPr="00A233C7">
              <w:rPr>
                <w:lang w:val="ro-RO"/>
              </w:rPr>
              <w:t xml:space="preserve">nr. </w:t>
            </w:r>
            <w:r w:rsidR="00BB5EE5" w:rsidRPr="00A233C7">
              <w:rPr>
                <w:lang w:val="ro-RO"/>
              </w:rPr>
              <w:t>1</w:t>
            </w:r>
            <w:r w:rsidR="00502773" w:rsidRPr="00A233C7">
              <w:rPr>
                <w:lang w:val="ro-RO"/>
              </w:rPr>
              <w:t>50</w:t>
            </w:r>
            <w:r w:rsidR="00BB5EE5" w:rsidRPr="00A233C7">
              <w:rPr>
                <w:lang w:val="ro-RO"/>
              </w:rPr>
              <w:t>/1</w:t>
            </w:r>
            <w:r w:rsidR="009E5333" w:rsidRPr="00A233C7">
              <w:rPr>
                <w:lang w:val="ro-RO"/>
              </w:rPr>
              <w:t>75</w:t>
            </w:r>
            <w:r w:rsidR="00766E8F" w:rsidRPr="00A233C7">
              <w:rPr>
                <w:lang w:val="ro-RO"/>
              </w:rPr>
              <w:t xml:space="preserve"> din </w:t>
            </w:r>
            <w:r w:rsidR="00530F74" w:rsidRPr="00A233C7">
              <w:rPr>
                <w:lang w:val="ro-RO"/>
              </w:rPr>
              <w:t>2</w:t>
            </w:r>
            <w:r w:rsidR="0067589D" w:rsidRPr="00A233C7">
              <w:rPr>
                <w:lang w:val="ro-RO"/>
              </w:rPr>
              <w:t>1</w:t>
            </w:r>
            <w:r w:rsidR="00766E8F" w:rsidRPr="00A233C7">
              <w:rPr>
                <w:lang w:val="ro-RO"/>
              </w:rPr>
              <w:t>.0</w:t>
            </w:r>
            <w:r w:rsidR="0067589D" w:rsidRPr="00A233C7">
              <w:rPr>
                <w:lang w:val="ro-RO"/>
              </w:rPr>
              <w:t>9</w:t>
            </w:r>
            <w:r w:rsidR="00766E8F" w:rsidRPr="00A233C7">
              <w:rPr>
                <w:lang w:val="ro-RO"/>
              </w:rPr>
              <w:t>.2022</w:t>
            </w:r>
            <w:r w:rsidRPr="00A233C7">
              <w:rPr>
                <w:lang w:val="ro-RO"/>
              </w:rPr>
              <w:t xml:space="preserve"> și în Consiliul Interministerial de Avizare Lucrări Publice de Interes Naţional şi Locuinţe</w:t>
            </w:r>
            <w:r w:rsidR="00A906FC" w:rsidRPr="00A233C7">
              <w:rPr>
                <w:lang w:val="ro-RO"/>
              </w:rPr>
              <w:t xml:space="preserve">, fiind emis avizul nr. </w:t>
            </w:r>
            <w:r w:rsidR="007106B2" w:rsidRPr="00A233C7">
              <w:rPr>
                <w:lang w:val="ro-RO"/>
              </w:rPr>
              <w:t>60</w:t>
            </w:r>
            <w:r w:rsidR="00A906FC" w:rsidRPr="00A233C7">
              <w:rPr>
                <w:lang w:val="ro-RO"/>
              </w:rPr>
              <w:t xml:space="preserve"> din </w:t>
            </w:r>
            <w:r w:rsidR="00055E52" w:rsidRPr="00A233C7">
              <w:rPr>
                <w:lang w:val="ro-RO"/>
              </w:rPr>
              <w:t>28</w:t>
            </w:r>
            <w:r w:rsidRPr="00A233C7">
              <w:rPr>
                <w:lang w:val="ro-RO"/>
              </w:rPr>
              <w:t>.0</w:t>
            </w:r>
            <w:r w:rsidR="00502773" w:rsidRPr="00A233C7">
              <w:rPr>
                <w:lang w:val="ro-RO"/>
              </w:rPr>
              <w:t>9</w:t>
            </w:r>
            <w:r w:rsidRPr="00A233C7">
              <w:rPr>
                <w:lang w:val="ro-RO"/>
              </w:rPr>
              <w:t>.2022.</w:t>
            </w:r>
          </w:p>
          <w:p w14:paraId="1E7C65F3" w14:textId="4CD164B0" w:rsidR="006106C7" w:rsidRPr="00A233C7" w:rsidRDefault="00BF1014" w:rsidP="00A906FC">
            <w:pPr>
              <w:jc w:val="both"/>
              <w:rPr>
                <w:lang w:val="ro-RO"/>
              </w:rPr>
            </w:pPr>
            <w:r w:rsidRPr="00A233C7">
              <w:rPr>
                <w:lang w:val="ro-RO"/>
              </w:rPr>
              <w:t>Sumele din anexa la prezentul proiect sunt calculate prin rotunjire la un leu, prin neglijarea fracţiunilor de până la 50 de bani inclusiv şi majorarea la leu a fracţiunilor ce depăşesc 50 de bani</w:t>
            </w:r>
            <w:r w:rsidR="009834CA">
              <w:rPr>
                <w:lang w:val="ro-RO"/>
              </w:rPr>
              <w:t>, cu unele excepții în vederea asigurării relației matematice dintre sume</w:t>
            </w:r>
            <w:r w:rsidRPr="00A233C7">
              <w:rPr>
                <w:lang w:val="ro-RO"/>
              </w:rPr>
              <w:t>.</w:t>
            </w:r>
          </w:p>
        </w:tc>
      </w:tr>
      <w:tr w:rsidR="00A962F5" w:rsidRPr="00A233C7" w14:paraId="3C9AF3E1" w14:textId="77777777" w:rsidTr="00CC395F">
        <w:tc>
          <w:tcPr>
            <w:tcW w:w="2127" w:type="dxa"/>
            <w:tcBorders>
              <w:top w:val="single" w:sz="4" w:space="0" w:color="auto"/>
              <w:left w:val="single" w:sz="4" w:space="0" w:color="auto"/>
              <w:bottom w:val="single" w:sz="4" w:space="0" w:color="auto"/>
              <w:right w:val="single" w:sz="4" w:space="0" w:color="auto"/>
            </w:tcBorders>
          </w:tcPr>
          <w:p w14:paraId="6BC46328" w14:textId="77777777" w:rsidR="00A962F5" w:rsidRPr="00A233C7" w:rsidRDefault="00822273" w:rsidP="00822273">
            <w:pPr>
              <w:rPr>
                <w:lang w:val="ro-RO"/>
              </w:rPr>
            </w:pPr>
            <w:r w:rsidRPr="00A233C7">
              <w:rPr>
                <w:lang w:val="ro-RO"/>
              </w:rPr>
              <w:lastRenderedPageBreak/>
              <w:t>2.4.</w:t>
            </w:r>
            <w:r w:rsidR="00A962F5" w:rsidRPr="00A233C7">
              <w:rPr>
                <w:lang w:val="ro-RO"/>
              </w:rPr>
              <w:t xml:space="preserve"> Alte informaţii</w:t>
            </w:r>
          </w:p>
        </w:tc>
        <w:tc>
          <w:tcPr>
            <w:tcW w:w="8222" w:type="dxa"/>
            <w:tcBorders>
              <w:top w:val="single" w:sz="4" w:space="0" w:color="auto"/>
              <w:left w:val="single" w:sz="4" w:space="0" w:color="auto"/>
              <w:bottom w:val="single" w:sz="4" w:space="0" w:color="auto"/>
              <w:right w:val="single" w:sz="4" w:space="0" w:color="auto"/>
            </w:tcBorders>
          </w:tcPr>
          <w:p w14:paraId="681CE64C" w14:textId="77777777" w:rsidR="00A962F5" w:rsidRPr="00A233C7" w:rsidRDefault="00A962F5" w:rsidP="00A906FC">
            <w:pPr>
              <w:jc w:val="both"/>
              <w:rPr>
                <w:lang w:val="ro-RO"/>
              </w:rPr>
            </w:pPr>
            <w:r w:rsidRPr="00A233C7">
              <w:rPr>
                <w:lang w:val="ro-RO"/>
              </w:rPr>
              <w:t>Nu au fost identificate</w:t>
            </w:r>
            <w:r w:rsidR="00822273" w:rsidRPr="00A233C7">
              <w:rPr>
                <w:lang w:val="ro-RO"/>
              </w:rPr>
              <w:t>.</w:t>
            </w:r>
          </w:p>
          <w:p w14:paraId="37BBD9B0" w14:textId="77777777" w:rsidR="00A962F5" w:rsidRPr="00A233C7" w:rsidRDefault="00A962F5" w:rsidP="00A906FC">
            <w:pPr>
              <w:jc w:val="center"/>
              <w:rPr>
                <w:bCs/>
                <w:lang w:val="ro-RO"/>
              </w:rPr>
            </w:pPr>
          </w:p>
        </w:tc>
      </w:tr>
    </w:tbl>
    <w:p w14:paraId="629CF3D2" w14:textId="77777777" w:rsidR="004F468D" w:rsidRPr="00A233C7" w:rsidRDefault="004F468D" w:rsidP="00822273">
      <w:pPr>
        <w:rPr>
          <w:lang w:val="ro-RO"/>
        </w:rPr>
      </w:pPr>
    </w:p>
    <w:p w14:paraId="7D44642F" w14:textId="77777777" w:rsidR="00586C3F" w:rsidRPr="00A233C7" w:rsidRDefault="00586C3F" w:rsidP="00822273">
      <w:pPr>
        <w:rPr>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B8366D" w:rsidRPr="00A233C7" w14:paraId="4895D548" w14:textId="77777777" w:rsidTr="00FC4489">
        <w:tc>
          <w:tcPr>
            <w:tcW w:w="10349" w:type="dxa"/>
            <w:gridSpan w:val="2"/>
            <w:tcBorders>
              <w:top w:val="single" w:sz="4" w:space="0" w:color="auto"/>
              <w:left w:val="single" w:sz="4" w:space="0" w:color="auto"/>
              <w:bottom w:val="single" w:sz="4" w:space="0" w:color="auto"/>
              <w:right w:val="single" w:sz="4" w:space="0" w:color="auto"/>
            </w:tcBorders>
          </w:tcPr>
          <w:p w14:paraId="54C365D9" w14:textId="77777777" w:rsidR="00B8366D" w:rsidRPr="00A233C7" w:rsidRDefault="00B8366D" w:rsidP="00B8366D">
            <w:pPr>
              <w:jc w:val="center"/>
              <w:rPr>
                <w:b/>
                <w:lang w:val="ro-RO"/>
              </w:rPr>
            </w:pPr>
            <w:r w:rsidRPr="00A233C7">
              <w:rPr>
                <w:b/>
                <w:lang w:val="ro-RO"/>
              </w:rPr>
              <w:t>Secţiunea a 3-a</w:t>
            </w:r>
          </w:p>
          <w:p w14:paraId="154D111A" w14:textId="67270747" w:rsidR="00B8366D" w:rsidRPr="00A233C7" w:rsidRDefault="00B8366D" w:rsidP="00B8366D">
            <w:pPr>
              <w:jc w:val="center"/>
              <w:rPr>
                <w:lang w:val="ro-RO"/>
              </w:rPr>
            </w:pPr>
            <w:r w:rsidRPr="00A233C7">
              <w:rPr>
                <w:b/>
                <w:lang w:val="ro-RO"/>
              </w:rPr>
              <w:t>Impactul socioeconomic</w:t>
            </w:r>
          </w:p>
        </w:tc>
      </w:tr>
      <w:tr w:rsidR="009678DD" w:rsidRPr="00A233C7" w14:paraId="71EFB627" w14:textId="77777777" w:rsidTr="004D0BDC">
        <w:tc>
          <w:tcPr>
            <w:tcW w:w="2836" w:type="dxa"/>
            <w:tcBorders>
              <w:top w:val="single" w:sz="4" w:space="0" w:color="auto"/>
              <w:left w:val="single" w:sz="4" w:space="0" w:color="auto"/>
              <w:bottom w:val="single" w:sz="4" w:space="0" w:color="auto"/>
              <w:right w:val="single" w:sz="4" w:space="0" w:color="auto"/>
            </w:tcBorders>
          </w:tcPr>
          <w:p w14:paraId="3A42B23B" w14:textId="77777777" w:rsidR="00E64281" w:rsidRPr="00A233C7" w:rsidRDefault="00822273" w:rsidP="008E2CA9">
            <w:pPr>
              <w:rPr>
                <w:lang w:val="ro-RO"/>
              </w:rPr>
            </w:pPr>
            <w:r w:rsidRPr="00A233C7">
              <w:rPr>
                <w:lang w:val="ro-RO"/>
              </w:rPr>
              <w:t>3.</w:t>
            </w:r>
            <w:r w:rsidR="002E634B" w:rsidRPr="00A233C7">
              <w:rPr>
                <w:lang w:val="ro-RO"/>
              </w:rPr>
              <w:t xml:space="preserve">1. </w:t>
            </w:r>
            <w:r w:rsidRPr="00A233C7">
              <w:rPr>
                <w:lang w:val="ro-RO"/>
              </w:rPr>
              <w:t xml:space="preserve">Descrierea </w:t>
            </w:r>
            <w:r w:rsidR="008A62EE" w:rsidRPr="00A233C7">
              <w:rPr>
                <w:lang w:val="ro-RO"/>
              </w:rPr>
              <w:t>general</w:t>
            </w:r>
            <w:r w:rsidR="009F1C6E" w:rsidRPr="00A233C7">
              <w:rPr>
                <w:lang w:val="ro-RO"/>
              </w:rPr>
              <w:t xml:space="preserve">ă a </w:t>
            </w:r>
            <w:r w:rsidRPr="00A233C7">
              <w:rPr>
                <w:lang w:val="ro-RO"/>
              </w:rPr>
              <w:t>beneficiilor și costurilor estimate ca urmare a intrării în vigoare a actului normativ</w:t>
            </w:r>
          </w:p>
        </w:tc>
        <w:tc>
          <w:tcPr>
            <w:tcW w:w="7513" w:type="dxa"/>
            <w:tcBorders>
              <w:top w:val="single" w:sz="4" w:space="0" w:color="auto"/>
              <w:left w:val="single" w:sz="4" w:space="0" w:color="auto"/>
              <w:bottom w:val="single" w:sz="4" w:space="0" w:color="auto"/>
              <w:right w:val="single" w:sz="4" w:space="0" w:color="auto"/>
            </w:tcBorders>
          </w:tcPr>
          <w:p w14:paraId="2BBC4D56" w14:textId="77777777" w:rsidR="009678DD" w:rsidRPr="00A233C7" w:rsidRDefault="009B2D3E" w:rsidP="008E2CA9">
            <w:pPr>
              <w:rPr>
                <w:lang w:val="ro-RO"/>
              </w:rPr>
            </w:pPr>
            <w:r w:rsidRPr="00A233C7">
              <w:rPr>
                <w:lang w:val="ro-RO"/>
              </w:rPr>
              <w:t>Proiectul de act normativ nu se referă la acest subiect</w:t>
            </w:r>
          </w:p>
        </w:tc>
      </w:tr>
      <w:tr w:rsidR="00822273" w:rsidRPr="00A233C7" w14:paraId="68BA6215"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142BF52D" w14:textId="77777777" w:rsidR="00822273" w:rsidRPr="00A233C7" w:rsidRDefault="00822273" w:rsidP="008E2CA9">
            <w:pPr>
              <w:rPr>
                <w:lang w:val="ro-RO"/>
              </w:rPr>
            </w:pPr>
            <w:r w:rsidRPr="00A233C7">
              <w:rPr>
                <w:lang w:val="ro-RO"/>
              </w:rPr>
              <w:t>3.2. Impactul social</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75696E53" w14:textId="77777777" w:rsidR="00822273" w:rsidRPr="00A233C7" w:rsidRDefault="00822273" w:rsidP="008E2CA9">
            <w:pPr>
              <w:rPr>
                <w:lang w:val="ro-RO"/>
              </w:rPr>
            </w:pPr>
            <w:r w:rsidRPr="00A233C7">
              <w:rPr>
                <w:lang w:val="ro-RO"/>
              </w:rPr>
              <w:t>Proiectul de act normativ nu se referă la acest subiect</w:t>
            </w:r>
          </w:p>
        </w:tc>
      </w:tr>
      <w:tr w:rsidR="00171248" w:rsidRPr="00A233C7" w14:paraId="43584B9A"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5151AA40" w14:textId="77777777" w:rsidR="00171248" w:rsidRPr="00A233C7" w:rsidRDefault="00822273" w:rsidP="008E2CA9">
            <w:pPr>
              <w:rPr>
                <w:lang w:val="ro-RO"/>
              </w:rPr>
            </w:pPr>
            <w:r w:rsidRPr="00A233C7">
              <w:rPr>
                <w:lang w:val="ro-RO"/>
              </w:rPr>
              <w:t>3.3. Impactul asupra drepturilor și libertăților fundamentale ale omului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44FD454C" w14:textId="77777777" w:rsidR="00171248" w:rsidRPr="00A233C7" w:rsidRDefault="00171248" w:rsidP="008E2CA9">
            <w:pPr>
              <w:rPr>
                <w:lang w:val="ro-RO"/>
              </w:rPr>
            </w:pPr>
            <w:r w:rsidRPr="00A233C7">
              <w:rPr>
                <w:lang w:val="ro-RO"/>
              </w:rPr>
              <w:t>Proiectul de act normati</w:t>
            </w:r>
            <w:r w:rsidR="0030723B" w:rsidRPr="00A233C7">
              <w:rPr>
                <w:lang w:val="ro-RO"/>
              </w:rPr>
              <w:t>v nu se referă la acest subiect</w:t>
            </w:r>
          </w:p>
        </w:tc>
      </w:tr>
      <w:tr w:rsidR="00171248" w:rsidRPr="00A233C7" w14:paraId="33A5B424" w14:textId="77777777" w:rsidTr="00085BB8">
        <w:trPr>
          <w:trHeight w:val="439"/>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2D59285D" w14:textId="77777777" w:rsidR="00171248" w:rsidRPr="00A233C7" w:rsidRDefault="00822273" w:rsidP="008E2CA9">
            <w:pPr>
              <w:rPr>
                <w:lang w:val="ro-RO"/>
              </w:rPr>
            </w:pPr>
            <w:r w:rsidRPr="00A233C7">
              <w:rPr>
                <w:lang w:val="ro-RO"/>
              </w:rPr>
              <w:t>3.4. Impactul macroeconomic</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06E5452" w14:textId="77777777" w:rsidR="00171248" w:rsidRPr="00A233C7" w:rsidRDefault="00171248" w:rsidP="008E2CA9">
            <w:pPr>
              <w:rPr>
                <w:lang w:val="ro-RO"/>
              </w:rPr>
            </w:pPr>
          </w:p>
        </w:tc>
      </w:tr>
      <w:tr w:rsidR="00171248" w:rsidRPr="00A233C7" w14:paraId="1FDA9B9C" w14:textId="77777777" w:rsidTr="00085BB8">
        <w:trPr>
          <w:trHeight w:val="439"/>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76FCA78F" w14:textId="77777777" w:rsidR="00171248" w:rsidRPr="00A233C7" w:rsidRDefault="00FC443A" w:rsidP="008E2CA9">
            <w:pPr>
              <w:rPr>
                <w:lang w:val="ro-RO"/>
              </w:rPr>
            </w:pPr>
            <w:r w:rsidRPr="00A233C7">
              <w:rPr>
                <w:lang w:val="ro-RO"/>
              </w:rPr>
              <w:t>3.4.1. Impactul asupra economiei și asupra principalilor indicatori macroeconomici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5B51B06" w14:textId="77777777" w:rsidR="00171248" w:rsidRPr="00A233C7" w:rsidRDefault="00171248" w:rsidP="008E2CA9">
            <w:pPr>
              <w:rPr>
                <w:lang w:val="ro-RO"/>
              </w:rPr>
            </w:pPr>
          </w:p>
        </w:tc>
      </w:tr>
      <w:tr w:rsidR="00171248" w:rsidRPr="00A233C7" w14:paraId="7C6190C2" w14:textId="77777777" w:rsidTr="00085BB8">
        <w:trPr>
          <w:trHeight w:val="439"/>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20906EC4" w14:textId="77777777" w:rsidR="00171248" w:rsidRPr="00A233C7" w:rsidRDefault="00FC443A" w:rsidP="008E2CA9">
            <w:pPr>
              <w:rPr>
                <w:bCs/>
                <w:lang w:val="ro-RO"/>
              </w:rPr>
            </w:pPr>
            <w:r w:rsidRPr="00A233C7">
              <w:rPr>
                <w:bCs/>
                <w:lang w:val="ro-RO"/>
              </w:rPr>
              <w:t>3.4.2</w:t>
            </w:r>
            <w:r w:rsidR="00171248" w:rsidRPr="00A233C7">
              <w:rPr>
                <w:bCs/>
                <w:lang w:val="ro-RO"/>
              </w:rPr>
              <w:t xml:space="preserve">. Impactul asupra </w:t>
            </w:r>
            <w:r w:rsidRPr="00A233C7">
              <w:rPr>
                <w:bCs/>
                <w:lang w:val="ro-RO"/>
              </w:rPr>
              <w:t>mediului concurențial și domeniului ajutoarelor de stat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FF6066E" w14:textId="77777777" w:rsidR="00171248" w:rsidRPr="00A233C7" w:rsidRDefault="009B2D3E" w:rsidP="008E2CA9">
            <w:pPr>
              <w:rPr>
                <w:lang w:val="ro-RO"/>
              </w:rPr>
            </w:pPr>
            <w:r w:rsidRPr="00A233C7">
              <w:rPr>
                <w:lang w:val="ro-RO"/>
              </w:rPr>
              <w:t>Proiectul de act normativ nu se referă la acest subiect</w:t>
            </w:r>
          </w:p>
        </w:tc>
      </w:tr>
      <w:tr w:rsidR="001B1253" w:rsidRPr="00A233C7" w14:paraId="6B99098D"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45FB6AC5" w14:textId="77777777" w:rsidR="001B1253" w:rsidRPr="00A233C7" w:rsidRDefault="001B1253" w:rsidP="001B1253">
            <w:pPr>
              <w:rPr>
                <w:lang w:val="ro-RO"/>
              </w:rPr>
            </w:pPr>
            <w:r w:rsidRPr="00A233C7">
              <w:rPr>
                <w:lang w:val="ro-RO"/>
              </w:rPr>
              <w:t>3.</w:t>
            </w:r>
            <w:r w:rsidR="00FC443A" w:rsidRPr="00A233C7">
              <w:rPr>
                <w:lang w:val="ro-RO"/>
              </w:rPr>
              <w:t>5. Impactul asupra mediului de afaceri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93BF0FD" w14:textId="77777777" w:rsidR="001B1253" w:rsidRPr="00A233C7" w:rsidRDefault="001B1253" w:rsidP="001B1253">
            <w:pPr>
              <w:rPr>
                <w:lang w:val="ro-RO"/>
              </w:rPr>
            </w:pPr>
            <w:r w:rsidRPr="00A233C7">
              <w:rPr>
                <w:lang w:val="ro-RO"/>
              </w:rPr>
              <w:t>Proiectul de act normativ nu se referă la acest subiect</w:t>
            </w:r>
          </w:p>
        </w:tc>
      </w:tr>
      <w:tr w:rsidR="001B1253" w:rsidRPr="00A233C7" w14:paraId="159A093B"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691058C9" w14:textId="77777777" w:rsidR="001B1253" w:rsidRPr="00A233C7" w:rsidRDefault="00FC443A" w:rsidP="001B1253">
            <w:pPr>
              <w:rPr>
                <w:lang w:val="ro-RO"/>
              </w:rPr>
            </w:pPr>
            <w:r w:rsidRPr="00A233C7">
              <w:rPr>
                <w:lang w:val="ro-RO"/>
              </w:rPr>
              <w:t>3.6. Impactul asupra mediului înconjurător</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32B0CE2" w14:textId="43AAFE96" w:rsidR="001B1253" w:rsidRPr="00A233C7" w:rsidRDefault="001D1A9E" w:rsidP="009A6A8A">
            <w:pPr>
              <w:jc w:val="both"/>
              <w:rPr>
                <w:lang w:val="ro-RO"/>
              </w:rPr>
            </w:pPr>
            <w:r w:rsidRPr="00A233C7">
              <w:rPr>
                <w:lang w:val="ro-RO"/>
              </w:rPr>
              <w:t xml:space="preserve">Cu privire la proiect, </w:t>
            </w:r>
            <w:r w:rsidR="009A6A8A">
              <w:rPr>
                <w:bCs/>
                <w:lang w:val="ro-RO"/>
              </w:rPr>
              <w:t>Agenția</w:t>
            </w:r>
            <w:r w:rsidR="009A6A8A" w:rsidRPr="00A233C7">
              <w:rPr>
                <w:bCs/>
                <w:lang w:val="ro-RO"/>
              </w:rPr>
              <w:t xml:space="preserve"> pentru Protectia Mediului </w:t>
            </w:r>
            <w:r w:rsidR="009A6A8A" w:rsidRPr="00A233C7">
              <w:rPr>
                <w:lang w:val="ro-RO"/>
              </w:rPr>
              <w:t xml:space="preserve">Constanța </w:t>
            </w:r>
            <w:r w:rsidR="009A6A8A">
              <w:rPr>
                <w:lang w:val="ro-RO"/>
              </w:rPr>
              <w:t xml:space="preserve">a emis </w:t>
            </w:r>
            <w:r w:rsidR="009A6A8A">
              <w:rPr>
                <w:bCs/>
                <w:lang w:val="ro-RO"/>
              </w:rPr>
              <w:t>Decizia e</w:t>
            </w:r>
            <w:r w:rsidR="00807C92" w:rsidRPr="00A233C7">
              <w:rPr>
                <w:bCs/>
                <w:lang w:val="ro-RO"/>
              </w:rPr>
              <w:t xml:space="preserve">tapei de </w:t>
            </w:r>
            <w:r w:rsidR="009A6A8A">
              <w:rPr>
                <w:bCs/>
                <w:lang w:val="ro-RO"/>
              </w:rPr>
              <w:t>î</w:t>
            </w:r>
            <w:r w:rsidR="00807C92" w:rsidRPr="00A233C7">
              <w:rPr>
                <w:bCs/>
                <w:lang w:val="ro-RO"/>
              </w:rPr>
              <w:t xml:space="preserve">ncadrare nr. 227 din 18.06.2021 </w:t>
            </w:r>
            <w:r w:rsidR="009A6A8A">
              <w:rPr>
                <w:bCs/>
                <w:lang w:val="ro-RO"/>
              </w:rPr>
              <w:t>prin care s-a decis</w:t>
            </w:r>
            <w:r w:rsidR="00A67011" w:rsidRPr="00A233C7">
              <w:rPr>
                <w:lang w:val="ro-RO"/>
              </w:rPr>
              <w:t xml:space="preserve"> că</w:t>
            </w:r>
            <w:r w:rsidR="009A6A8A">
              <w:rPr>
                <w:lang w:val="ro-RO"/>
              </w:rPr>
              <w:t xml:space="preserve"> proiectul </w:t>
            </w:r>
            <w:r w:rsidR="00A67011" w:rsidRPr="00A233C7">
              <w:rPr>
                <w:lang w:val="ro-RO"/>
              </w:rPr>
              <w:t>n</w:t>
            </w:r>
            <w:r w:rsidR="00807C92" w:rsidRPr="00A233C7">
              <w:rPr>
                <w:bCs/>
                <w:lang w:val="ro-RO"/>
              </w:rPr>
              <w:t>u se supune evalu</w:t>
            </w:r>
            <w:r w:rsidR="009A6A8A">
              <w:rPr>
                <w:bCs/>
                <w:lang w:val="ro-RO"/>
              </w:rPr>
              <w:t>ării impactului asupra mediului</w:t>
            </w:r>
            <w:r w:rsidRPr="00A233C7">
              <w:rPr>
                <w:lang w:val="ro-RO"/>
              </w:rPr>
              <w:t>.</w:t>
            </w:r>
          </w:p>
        </w:tc>
      </w:tr>
      <w:tr w:rsidR="00FC443A" w:rsidRPr="00A233C7" w14:paraId="05C61A51"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5160C8B7" w14:textId="77777777" w:rsidR="00FC443A" w:rsidRPr="00A233C7" w:rsidRDefault="00FC443A" w:rsidP="001B1253">
            <w:pPr>
              <w:rPr>
                <w:lang w:val="ro-RO"/>
              </w:rPr>
            </w:pPr>
            <w:r w:rsidRPr="00A233C7">
              <w:rPr>
                <w:lang w:val="ro-RO"/>
              </w:rPr>
              <w:t>3.7. Evaluarea costurilor și beneficiilor din perspectiva inovării și digitalizării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900FBBC" w14:textId="77777777" w:rsidR="00FC443A" w:rsidRPr="00A233C7" w:rsidRDefault="00FC443A" w:rsidP="001B1253">
            <w:pPr>
              <w:rPr>
                <w:lang w:val="ro-RO"/>
              </w:rPr>
            </w:pPr>
            <w:r w:rsidRPr="00A233C7">
              <w:rPr>
                <w:lang w:val="ro-RO"/>
              </w:rPr>
              <w:t>Proiectul de act normativ nu se referă la acest subiect</w:t>
            </w:r>
          </w:p>
        </w:tc>
      </w:tr>
      <w:tr w:rsidR="00FC443A" w:rsidRPr="00A233C7" w14:paraId="1FB074B2"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1BEC3FB0" w14:textId="77777777" w:rsidR="00FC443A" w:rsidRPr="00A233C7" w:rsidRDefault="00FC443A" w:rsidP="001B1253">
            <w:pPr>
              <w:rPr>
                <w:lang w:val="ro-RO"/>
              </w:rPr>
            </w:pPr>
            <w:r w:rsidRPr="00A233C7">
              <w:rPr>
                <w:lang w:val="ro-RO"/>
              </w:rPr>
              <w:t>3.8. Evaluarea costurilor și beneficiilor din prespectiva dezvoltării durbile</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154077F" w14:textId="77777777" w:rsidR="00FC443A" w:rsidRPr="00A233C7" w:rsidRDefault="00FC443A" w:rsidP="001B1253">
            <w:pPr>
              <w:rPr>
                <w:lang w:val="ro-RO"/>
              </w:rPr>
            </w:pPr>
            <w:r w:rsidRPr="00A233C7">
              <w:rPr>
                <w:lang w:val="ro-RO"/>
              </w:rPr>
              <w:t>Proiectul de act normativ nu se referă la acest subiect</w:t>
            </w:r>
          </w:p>
        </w:tc>
      </w:tr>
      <w:tr w:rsidR="001B1253" w:rsidRPr="00A233C7" w14:paraId="2784F15F" w14:textId="77777777" w:rsidTr="00085BB8">
        <w:tc>
          <w:tcPr>
            <w:tcW w:w="2836" w:type="dxa"/>
            <w:tcBorders>
              <w:top w:val="single" w:sz="4" w:space="0" w:color="auto"/>
              <w:left w:val="single" w:sz="4" w:space="0" w:color="auto"/>
              <w:bottom w:val="single" w:sz="4" w:space="0" w:color="auto"/>
              <w:right w:val="single" w:sz="4" w:space="0" w:color="auto"/>
            </w:tcBorders>
            <w:shd w:val="clear" w:color="auto" w:fill="auto"/>
          </w:tcPr>
          <w:p w14:paraId="4F79972C" w14:textId="77777777" w:rsidR="001B1253" w:rsidRPr="00A233C7" w:rsidRDefault="00FC443A" w:rsidP="001B1253">
            <w:pPr>
              <w:rPr>
                <w:lang w:val="ro-RO"/>
              </w:rPr>
            </w:pPr>
            <w:r w:rsidRPr="00A233C7">
              <w:rPr>
                <w:lang w:val="ro-RO"/>
              </w:rPr>
              <w:t>3.9</w:t>
            </w:r>
            <w:r w:rsidR="001B1253" w:rsidRPr="00A233C7">
              <w:rPr>
                <w:lang w:val="ro-RO"/>
              </w:rPr>
              <w:t>. Alte informaţii</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06A949E8" w14:textId="77777777" w:rsidR="001B1253" w:rsidRPr="00A233C7" w:rsidRDefault="001B1253" w:rsidP="001B1253">
            <w:pPr>
              <w:rPr>
                <w:lang w:val="ro-RO"/>
              </w:rPr>
            </w:pPr>
            <w:r w:rsidRPr="00A233C7">
              <w:rPr>
                <w:lang w:val="ro-RO"/>
              </w:rPr>
              <w:t>Nu au fost identificate</w:t>
            </w:r>
          </w:p>
        </w:tc>
      </w:tr>
    </w:tbl>
    <w:p w14:paraId="2F8B018C" w14:textId="4DC02E06" w:rsidR="00BC2DFC" w:rsidRPr="00A233C7" w:rsidRDefault="00BC2DFC" w:rsidP="00FE6031">
      <w:pPr>
        <w:rPr>
          <w:highlight w:val="yellow"/>
        </w:rPr>
      </w:pPr>
    </w:p>
    <w:p w14:paraId="2C85CBD3" w14:textId="77777777" w:rsidR="00BC2DFC" w:rsidRPr="00A233C7" w:rsidRDefault="00BC2DFC" w:rsidP="00FE6031">
      <w:pPr>
        <w:rPr>
          <w:highlight w:val="yellow"/>
        </w:rPr>
      </w:pPr>
    </w:p>
    <w:tbl>
      <w:tblPr>
        <w:tblW w:w="104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34"/>
        <w:gridCol w:w="1271"/>
        <w:gridCol w:w="1139"/>
        <w:gridCol w:w="1134"/>
        <w:gridCol w:w="1134"/>
        <w:gridCol w:w="1753"/>
      </w:tblGrid>
      <w:tr w:rsidR="00C12239" w:rsidRPr="00A233C7" w14:paraId="4FED5D82" w14:textId="77777777" w:rsidTr="00D1201D">
        <w:trPr>
          <w:trHeight w:val="841"/>
        </w:trPr>
        <w:tc>
          <w:tcPr>
            <w:tcW w:w="10401" w:type="dxa"/>
            <w:gridSpan w:val="7"/>
            <w:tcBorders>
              <w:top w:val="single" w:sz="4" w:space="0" w:color="auto"/>
              <w:left w:val="single" w:sz="4" w:space="0" w:color="auto"/>
              <w:bottom w:val="single" w:sz="4" w:space="0" w:color="auto"/>
              <w:right w:val="single" w:sz="4" w:space="0" w:color="auto"/>
            </w:tcBorders>
          </w:tcPr>
          <w:p w14:paraId="39910ABA" w14:textId="77777777" w:rsidR="008A4F28" w:rsidRPr="00A233C7" w:rsidRDefault="008A4F28" w:rsidP="00FE6031">
            <w:pPr>
              <w:jc w:val="center"/>
              <w:rPr>
                <w:b/>
                <w:lang w:val="ro-RO"/>
              </w:rPr>
            </w:pPr>
            <w:r w:rsidRPr="00A233C7">
              <w:rPr>
                <w:b/>
                <w:lang w:val="ro-RO"/>
              </w:rPr>
              <w:lastRenderedPageBreak/>
              <w:t xml:space="preserve">Secţiunea a 4-a. </w:t>
            </w:r>
          </w:p>
          <w:p w14:paraId="0C554622" w14:textId="77777777" w:rsidR="008A4F28" w:rsidRPr="00A233C7" w:rsidRDefault="008A4F28" w:rsidP="00FE6031">
            <w:pPr>
              <w:jc w:val="center"/>
              <w:rPr>
                <w:b/>
                <w:lang w:val="ro-RO"/>
              </w:rPr>
            </w:pPr>
            <w:r w:rsidRPr="00A233C7">
              <w:rPr>
                <w:b/>
                <w:lang w:val="ro-RO"/>
              </w:rPr>
              <w:t>Impactul financiar asupra bugetului general consolidat, atât pe termen scurt, pentru anul curent, cât şi pe termen lung (pe 5 ani) inclusiv informații cu privire la cheltuieli și venituri</w:t>
            </w:r>
          </w:p>
          <w:p w14:paraId="5335BF01" w14:textId="4EFCFDF5" w:rsidR="00C12239" w:rsidRPr="00A233C7" w:rsidRDefault="00586C3F" w:rsidP="00F503E9">
            <w:pPr>
              <w:pStyle w:val="ListParagraph"/>
              <w:numPr>
                <w:ilvl w:val="0"/>
                <w:numId w:val="9"/>
              </w:numPr>
              <w:jc w:val="right"/>
              <w:rPr>
                <w:rFonts w:ascii="Times New Roman" w:hAnsi="Times New Roman" w:cs="Times New Roman"/>
                <w:b/>
                <w:szCs w:val="24"/>
              </w:rPr>
            </w:pPr>
            <w:r w:rsidRPr="00A233C7">
              <w:rPr>
                <w:rFonts w:ascii="Times New Roman" w:hAnsi="Times New Roman" w:cs="Times New Roman"/>
                <w:b/>
                <w:szCs w:val="24"/>
              </w:rPr>
              <w:t xml:space="preserve">Mii </w:t>
            </w:r>
            <w:r w:rsidR="008A4F28" w:rsidRPr="00A233C7">
              <w:rPr>
                <w:rFonts w:ascii="Times New Roman" w:hAnsi="Times New Roman" w:cs="Times New Roman"/>
                <w:b/>
                <w:szCs w:val="24"/>
              </w:rPr>
              <w:t>Lei</w:t>
            </w:r>
          </w:p>
        </w:tc>
      </w:tr>
      <w:tr w:rsidR="00C12239" w:rsidRPr="00A233C7" w14:paraId="27141952" w14:textId="77777777" w:rsidTr="00D1201D">
        <w:tc>
          <w:tcPr>
            <w:tcW w:w="2836" w:type="dxa"/>
            <w:tcBorders>
              <w:top w:val="single" w:sz="4" w:space="0" w:color="auto"/>
              <w:left w:val="single" w:sz="4" w:space="0" w:color="auto"/>
              <w:bottom w:val="single" w:sz="4" w:space="0" w:color="auto"/>
              <w:right w:val="single" w:sz="4" w:space="0" w:color="auto"/>
            </w:tcBorders>
          </w:tcPr>
          <w:p w14:paraId="71D084E5" w14:textId="77777777" w:rsidR="00C12239" w:rsidRPr="00A233C7" w:rsidRDefault="00C12239" w:rsidP="00FE6031">
            <w:pPr>
              <w:rPr>
                <w:lang w:val="ro-RO"/>
              </w:rPr>
            </w:pPr>
            <w:r w:rsidRPr="00A233C7">
              <w:rPr>
                <w:lang w:val="ro-RO"/>
              </w:rPr>
              <w:t>Indicatori</w:t>
            </w:r>
          </w:p>
        </w:tc>
        <w:tc>
          <w:tcPr>
            <w:tcW w:w="1134" w:type="dxa"/>
            <w:tcBorders>
              <w:top w:val="single" w:sz="4" w:space="0" w:color="auto"/>
              <w:left w:val="single" w:sz="4" w:space="0" w:color="auto"/>
              <w:bottom w:val="single" w:sz="4" w:space="0" w:color="auto"/>
              <w:right w:val="single" w:sz="4" w:space="0" w:color="auto"/>
            </w:tcBorders>
          </w:tcPr>
          <w:p w14:paraId="6787495D" w14:textId="77777777" w:rsidR="00C12239" w:rsidRPr="00A233C7" w:rsidRDefault="00C12239" w:rsidP="00FE6031">
            <w:pPr>
              <w:rPr>
                <w:lang w:val="ro-RO"/>
              </w:rPr>
            </w:pPr>
            <w:r w:rsidRPr="00A233C7">
              <w:rPr>
                <w:lang w:val="ro-RO"/>
              </w:rPr>
              <w:t>An curent</w:t>
            </w:r>
          </w:p>
        </w:tc>
        <w:tc>
          <w:tcPr>
            <w:tcW w:w="4678" w:type="dxa"/>
            <w:gridSpan w:val="4"/>
            <w:tcBorders>
              <w:top w:val="single" w:sz="4" w:space="0" w:color="auto"/>
              <w:left w:val="single" w:sz="4" w:space="0" w:color="auto"/>
              <w:bottom w:val="single" w:sz="4" w:space="0" w:color="auto"/>
              <w:right w:val="single" w:sz="4" w:space="0" w:color="auto"/>
            </w:tcBorders>
          </w:tcPr>
          <w:p w14:paraId="4C165E82" w14:textId="77777777" w:rsidR="00C12239" w:rsidRPr="00A233C7" w:rsidRDefault="00C12239" w:rsidP="00FE6031">
            <w:pPr>
              <w:rPr>
                <w:lang w:val="ro-RO"/>
              </w:rPr>
            </w:pPr>
            <w:r w:rsidRPr="00A233C7">
              <w:rPr>
                <w:lang w:val="ro-RO"/>
              </w:rPr>
              <w:t>Următorii 4 ani</w:t>
            </w:r>
          </w:p>
        </w:tc>
        <w:tc>
          <w:tcPr>
            <w:tcW w:w="1753" w:type="dxa"/>
            <w:tcBorders>
              <w:top w:val="single" w:sz="4" w:space="0" w:color="auto"/>
              <w:left w:val="single" w:sz="4" w:space="0" w:color="auto"/>
              <w:bottom w:val="single" w:sz="4" w:space="0" w:color="auto"/>
              <w:right w:val="single" w:sz="4" w:space="0" w:color="auto"/>
            </w:tcBorders>
          </w:tcPr>
          <w:p w14:paraId="11348662" w14:textId="77777777" w:rsidR="00C12239" w:rsidRPr="00A233C7" w:rsidRDefault="00C12239" w:rsidP="00FE6031">
            <w:pPr>
              <w:rPr>
                <w:lang w:val="ro-RO"/>
              </w:rPr>
            </w:pPr>
            <w:r w:rsidRPr="00A233C7">
              <w:rPr>
                <w:lang w:val="ro-RO"/>
              </w:rPr>
              <w:t>Media pe 5 ani</w:t>
            </w:r>
          </w:p>
        </w:tc>
      </w:tr>
      <w:tr w:rsidR="00C12239" w:rsidRPr="00A233C7" w14:paraId="46184F0F" w14:textId="77777777" w:rsidTr="00D1201D">
        <w:tc>
          <w:tcPr>
            <w:tcW w:w="2836" w:type="dxa"/>
            <w:tcBorders>
              <w:top w:val="single" w:sz="4" w:space="0" w:color="auto"/>
              <w:left w:val="single" w:sz="4" w:space="0" w:color="auto"/>
              <w:bottom w:val="single" w:sz="4" w:space="0" w:color="auto"/>
              <w:right w:val="single" w:sz="4" w:space="0" w:color="auto"/>
            </w:tcBorders>
          </w:tcPr>
          <w:p w14:paraId="491C2FB6" w14:textId="77777777" w:rsidR="00C12239" w:rsidRPr="00A233C7" w:rsidRDefault="00C12239" w:rsidP="00FE6031">
            <w:pPr>
              <w:rPr>
                <w:lang w:val="ro-RO"/>
              </w:rPr>
            </w:pPr>
          </w:p>
        </w:tc>
        <w:tc>
          <w:tcPr>
            <w:tcW w:w="1134" w:type="dxa"/>
            <w:tcBorders>
              <w:top w:val="single" w:sz="4" w:space="0" w:color="auto"/>
              <w:left w:val="single" w:sz="4" w:space="0" w:color="auto"/>
              <w:bottom w:val="single" w:sz="4" w:space="0" w:color="auto"/>
              <w:right w:val="single" w:sz="4" w:space="0" w:color="auto"/>
            </w:tcBorders>
          </w:tcPr>
          <w:p w14:paraId="595F398C" w14:textId="77777777" w:rsidR="00C12239" w:rsidRPr="00A233C7" w:rsidRDefault="00C12239" w:rsidP="00FE6031">
            <w:pPr>
              <w:jc w:val="center"/>
              <w:rPr>
                <w:lang w:val="ro-RO"/>
              </w:rPr>
            </w:pPr>
            <w:r w:rsidRPr="00A233C7">
              <w:rPr>
                <w:lang w:val="ro-RO"/>
              </w:rPr>
              <w:t>2022</w:t>
            </w:r>
          </w:p>
        </w:tc>
        <w:tc>
          <w:tcPr>
            <w:tcW w:w="1271" w:type="dxa"/>
            <w:tcBorders>
              <w:top w:val="single" w:sz="4" w:space="0" w:color="auto"/>
              <w:left w:val="single" w:sz="4" w:space="0" w:color="auto"/>
              <w:bottom w:val="single" w:sz="4" w:space="0" w:color="auto"/>
              <w:right w:val="single" w:sz="4" w:space="0" w:color="auto"/>
            </w:tcBorders>
          </w:tcPr>
          <w:p w14:paraId="352FA74C" w14:textId="77777777" w:rsidR="00C12239" w:rsidRPr="00A233C7" w:rsidRDefault="00C12239" w:rsidP="00FE6031">
            <w:pPr>
              <w:jc w:val="center"/>
              <w:rPr>
                <w:lang w:val="ro-RO"/>
              </w:rPr>
            </w:pPr>
            <w:r w:rsidRPr="00A233C7">
              <w:rPr>
                <w:lang w:val="ro-RO"/>
              </w:rPr>
              <w:t>2023</w:t>
            </w:r>
          </w:p>
        </w:tc>
        <w:tc>
          <w:tcPr>
            <w:tcW w:w="1139" w:type="dxa"/>
            <w:tcBorders>
              <w:top w:val="single" w:sz="4" w:space="0" w:color="auto"/>
              <w:left w:val="single" w:sz="4" w:space="0" w:color="auto"/>
              <w:bottom w:val="single" w:sz="4" w:space="0" w:color="auto"/>
              <w:right w:val="single" w:sz="4" w:space="0" w:color="auto"/>
            </w:tcBorders>
          </w:tcPr>
          <w:p w14:paraId="0031D69F" w14:textId="77777777" w:rsidR="00C12239" w:rsidRPr="00A233C7" w:rsidRDefault="00C12239" w:rsidP="00FE6031">
            <w:pPr>
              <w:jc w:val="center"/>
              <w:rPr>
                <w:lang w:val="ro-RO"/>
              </w:rPr>
            </w:pPr>
            <w:r w:rsidRPr="00A233C7">
              <w:rPr>
                <w:lang w:val="ro-RO"/>
              </w:rPr>
              <w:t>2024</w:t>
            </w:r>
          </w:p>
        </w:tc>
        <w:tc>
          <w:tcPr>
            <w:tcW w:w="1134" w:type="dxa"/>
            <w:tcBorders>
              <w:top w:val="single" w:sz="4" w:space="0" w:color="auto"/>
              <w:left w:val="single" w:sz="4" w:space="0" w:color="auto"/>
              <w:bottom w:val="single" w:sz="4" w:space="0" w:color="auto"/>
              <w:right w:val="single" w:sz="4" w:space="0" w:color="auto"/>
            </w:tcBorders>
          </w:tcPr>
          <w:p w14:paraId="1303343B" w14:textId="77777777" w:rsidR="00C12239" w:rsidRPr="00A233C7" w:rsidRDefault="00C12239" w:rsidP="00FE6031">
            <w:pPr>
              <w:jc w:val="center"/>
              <w:rPr>
                <w:lang w:val="ro-RO"/>
              </w:rPr>
            </w:pPr>
            <w:r w:rsidRPr="00A233C7">
              <w:rPr>
                <w:lang w:val="ro-RO"/>
              </w:rPr>
              <w:t>2025</w:t>
            </w:r>
          </w:p>
        </w:tc>
        <w:tc>
          <w:tcPr>
            <w:tcW w:w="1134" w:type="dxa"/>
            <w:tcBorders>
              <w:top w:val="single" w:sz="4" w:space="0" w:color="auto"/>
              <w:left w:val="single" w:sz="4" w:space="0" w:color="auto"/>
              <w:bottom w:val="single" w:sz="4" w:space="0" w:color="auto"/>
              <w:right w:val="single" w:sz="4" w:space="0" w:color="auto"/>
            </w:tcBorders>
          </w:tcPr>
          <w:p w14:paraId="7CF78430" w14:textId="77777777" w:rsidR="00C12239" w:rsidRPr="00A233C7" w:rsidRDefault="00C12239" w:rsidP="00FE6031">
            <w:pPr>
              <w:jc w:val="center"/>
              <w:rPr>
                <w:lang w:val="ro-RO"/>
              </w:rPr>
            </w:pPr>
            <w:r w:rsidRPr="00A233C7">
              <w:rPr>
                <w:lang w:val="ro-RO"/>
              </w:rPr>
              <w:t>2026</w:t>
            </w:r>
          </w:p>
        </w:tc>
        <w:tc>
          <w:tcPr>
            <w:tcW w:w="1753" w:type="dxa"/>
            <w:tcBorders>
              <w:top w:val="single" w:sz="4" w:space="0" w:color="auto"/>
              <w:left w:val="single" w:sz="4" w:space="0" w:color="auto"/>
              <w:bottom w:val="single" w:sz="4" w:space="0" w:color="auto"/>
              <w:right w:val="single" w:sz="4" w:space="0" w:color="auto"/>
            </w:tcBorders>
          </w:tcPr>
          <w:p w14:paraId="3E971BF5" w14:textId="77777777" w:rsidR="00C12239" w:rsidRPr="00A233C7" w:rsidRDefault="00C12239" w:rsidP="00FE6031">
            <w:pPr>
              <w:jc w:val="center"/>
              <w:rPr>
                <w:lang w:val="ro-RO"/>
              </w:rPr>
            </w:pPr>
          </w:p>
        </w:tc>
      </w:tr>
      <w:tr w:rsidR="00C12239" w:rsidRPr="00A233C7" w14:paraId="43CB010E" w14:textId="77777777" w:rsidTr="00D1201D">
        <w:tc>
          <w:tcPr>
            <w:tcW w:w="2836" w:type="dxa"/>
            <w:tcBorders>
              <w:top w:val="single" w:sz="4" w:space="0" w:color="auto"/>
              <w:left w:val="single" w:sz="4" w:space="0" w:color="auto"/>
              <w:bottom w:val="single" w:sz="4" w:space="0" w:color="auto"/>
              <w:right w:val="single" w:sz="4" w:space="0" w:color="auto"/>
            </w:tcBorders>
          </w:tcPr>
          <w:p w14:paraId="2D9DD01C" w14:textId="77777777" w:rsidR="00C12239" w:rsidRPr="00A233C7" w:rsidRDefault="00C12239" w:rsidP="00FE6031">
            <w:pPr>
              <w:jc w:val="center"/>
              <w:rPr>
                <w:lang w:val="ro-RO"/>
              </w:rPr>
            </w:pPr>
            <w:r w:rsidRPr="00A233C7">
              <w:rPr>
                <w:lang w:val="ro-RO"/>
              </w:rPr>
              <w:t>1</w:t>
            </w:r>
          </w:p>
        </w:tc>
        <w:tc>
          <w:tcPr>
            <w:tcW w:w="1134" w:type="dxa"/>
            <w:tcBorders>
              <w:top w:val="single" w:sz="4" w:space="0" w:color="auto"/>
              <w:left w:val="single" w:sz="4" w:space="0" w:color="auto"/>
              <w:bottom w:val="single" w:sz="4" w:space="0" w:color="auto"/>
              <w:right w:val="single" w:sz="4" w:space="0" w:color="auto"/>
            </w:tcBorders>
          </w:tcPr>
          <w:p w14:paraId="1A459DF6" w14:textId="77777777" w:rsidR="00C12239" w:rsidRPr="00A233C7" w:rsidRDefault="00C12239" w:rsidP="00FE6031">
            <w:pPr>
              <w:jc w:val="center"/>
              <w:rPr>
                <w:lang w:val="ro-RO"/>
              </w:rPr>
            </w:pPr>
            <w:r w:rsidRPr="00A233C7">
              <w:rPr>
                <w:lang w:val="ro-RO"/>
              </w:rPr>
              <w:t>2</w:t>
            </w:r>
          </w:p>
        </w:tc>
        <w:tc>
          <w:tcPr>
            <w:tcW w:w="1271" w:type="dxa"/>
            <w:tcBorders>
              <w:top w:val="single" w:sz="4" w:space="0" w:color="auto"/>
              <w:left w:val="single" w:sz="4" w:space="0" w:color="auto"/>
              <w:bottom w:val="single" w:sz="4" w:space="0" w:color="auto"/>
              <w:right w:val="single" w:sz="4" w:space="0" w:color="auto"/>
            </w:tcBorders>
          </w:tcPr>
          <w:p w14:paraId="7BC9AD65" w14:textId="77777777" w:rsidR="00C12239" w:rsidRPr="00A233C7" w:rsidRDefault="00C12239" w:rsidP="00FE6031">
            <w:pPr>
              <w:jc w:val="center"/>
              <w:rPr>
                <w:lang w:val="ro-RO"/>
              </w:rPr>
            </w:pPr>
            <w:r w:rsidRPr="00A233C7">
              <w:rPr>
                <w:lang w:val="ro-RO"/>
              </w:rPr>
              <w:t>3</w:t>
            </w:r>
          </w:p>
        </w:tc>
        <w:tc>
          <w:tcPr>
            <w:tcW w:w="1139" w:type="dxa"/>
            <w:tcBorders>
              <w:top w:val="single" w:sz="4" w:space="0" w:color="auto"/>
              <w:left w:val="single" w:sz="4" w:space="0" w:color="auto"/>
              <w:bottom w:val="single" w:sz="4" w:space="0" w:color="auto"/>
              <w:right w:val="single" w:sz="4" w:space="0" w:color="auto"/>
            </w:tcBorders>
          </w:tcPr>
          <w:p w14:paraId="030E0364" w14:textId="77777777" w:rsidR="00C12239" w:rsidRPr="00A233C7" w:rsidRDefault="00C12239" w:rsidP="00FE6031">
            <w:pPr>
              <w:jc w:val="center"/>
              <w:rPr>
                <w:lang w:val="ro-RO"/>
              </w:rPr>
            </w:pPr>
            <w:r w:rsidRPr="00A233C7">
              <w:rPr>
                <w:lang w:val="ro-RO"/>
              </w:rPr>
              <w:t>4</w:t>
            </w:r>
          </w:p>
        </w:tc>
        <w:tc>
          <w:tcPr>
            <w:tcW w:w="1134" w:type="dxa"/>
            <w:tcBorders>
              <w:top w:val="single" w:sz="4" w:space="0" w:color="auto"/>
              <w:left w:val="single" w:sz="4" w:space="0" w:color="auto"/>
              <w:bottom w:val="single" w:sz="4" w:space="0" w:color="auto"/>
              <w:right w:val="single" w:sz="4" w:space="0" w:color="auto"/>
            </w:tcBorders>
          </w:tcPr>
          <w:p w14:paraId="4BA4C501" w14:textId="77777777" w:rsidR="00C12239" w:rsidRPr="00A233C7" w:rsidRDefault="00C12239" w:rsidP="00FE6031">
            <w:pPr>
              <w:jc w:val="center"/>
              <w:rPr>
                <w:lang w:val="ro-RO"/>
              </w:rPr>
            </w:pPr>
            <w:r w:rsidRPr="00A233C7">
              <w:rPr>
                <w:lang w:val="ro-RO"/>
              </w:rPr>
              <w:t>5</w:t>
            </w:r>
          </w:p>
        </w:tc>
        <w:tc>
          <w:tcPr>
            <w:tcW w:w="1134" w:type="dxa"/>
            <w:tcBorders>
              <w:top w:val="single" w:sz="4" w:space="0" w:color="auto"/>
              <w:left w:val="single" w:sz="4" w:space="0" w:color="auto"/>
              <w:bottom w:val="single" w:sz="4" w:space="0" w:color="auto"/>
              <w:right w:val="single" w:sz="4" w:space="0" w:color="auto"/>
            </w:tcBorders>
          </w:tcPr>
          <w:p w14:paraId="0B26A19E" w14:textId="77777777" w:rsidR="00C12239" w:rsidRPr="00A233C7" w:rsidRDefault="00C12239" w:rsidP="00FE6031">
            <w:pPr>
              <w:jc w:val="center"/>
              <w:rPr>
                <w:lang w:val="ro-RO"/>
              </w:rPr>
            </w:pPr>
            <w:r w:rsidRPr="00A233C7">
              <w:rPr>
                <w:lang w:val="ro-RO"/>
              </w:rPr>
              <w:t>6</w:t>
            </w:r>
          </w:p>
        </w:tc>
        <w:tc>
          <w:tcPr>
            <w:tcW w:w="1753" w:type="dxa"/>
            <w:tcBorders>
              <w:top w:val="single" w:sz="4" w:space="0" w:color="auto"/>
              <w:left w:val="single" w:sz="4" w:space="0" w:color="auto"/>
              <w:bottom w:val="single" w:sz="4" w:space="0" w:color="auto"/>
              <w:right w:val="single" w:sz="4" w:space="0" w:color="auto"/>
            </w:tcBorders>
          </w:tcPr>
          <w:p w14:paraId="6412E43E" w14:textId="77777777" w:rsidR="00C12239" w:rsidRPr="00A233C7" w:rsidRDefault="00C12239" w:rsidP="00FE6031">
            <w:pPr>
              <w:jc w:val="center"/>
              <w:rPr>
                <w:lang w:val="ro-RO"/>
              </w:rPr>
            </w:pPr>
            <w:r w:rsidRPr="00A233C7">
              <w:rPr>
                <w:lang w:val="ro-RO"/>
              </w:rPr>
              <w:t>7</w:t>
            </w:r>
          </w:p>
        </w:tc>
      </w:tr>
      <w:tr w:rsidR="00C12239" w:rsidRPr="00A233C7" w14:paraId="77AC8F75" w14:textId="77777777" w:rsidTr="00D1201D">
        <w:tc>
          <w:tcPr>
            <w:tcW w:w="2836" w:type="dxa"/>
            <w:tcBorders>
              <w:top w:val="single" w:sz="4" w:space="0" w:color="auto"/>
              <w:left w:val="single" w:sz="4" w:space="0" w:color="auto"/>
              <w:bottom w:val="single" w:sz="4" w:space="0" w:color="auto"/>
              <w:right w:val="single" w:sz="4" w:space="0" w:color="auto"/>
            </w:tcBorders>
          </w:tcPr>
          <w:p w14:paraId="5DF44A74" w14:textId="77777777" w:rsidR="00C12239" w:rsidRPr="00A233C7" w:rsidRDefault="00C12239" w:rsidP="00FE6031">
            <w:pPr>
              <w:rPr>
                <w:b/>
                <w:lang w:val="ro-RO"/>
              </w:rPr>
            </w:pPr>
            <w:r w:rsidRPr="00A233C7">
              <w:rPr>
                <w:b/>
                <w:lang w:val="ro-RO"/>
              </w:rPr>
              <w:t>4.1.Modificări ale veniturilor bugetare, plus/minus, din care:</w:t>
            </w:r>
          </w:p>
        </w:tc>
        <w:tc>
          <w:tcPr>
            <w:tcW w:w="1134" w:type="dxa"/>
            <w:tcBorders>
              <w:top w:val="single" w:sz="4" w:space="0" w:color="auto"/>
              <w:left w:val="single" w:sz="4" w:space="0" w:color="auto"/>
              <w:bottom w:val="single" w:sz="4" w:space="0" w:color="auto"/>
              <w:right w:val="single" w:sz="4" w:space="0" w:color="auto"/>
            </w:tcBorders>
          </w:tcPr>
          <w:p w14:paraId="7FD93235"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4A6814F0"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15F8146E"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934803F"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E28EB3F"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22D59B1E" w14:textId="77777777" w:rsidR="00C12239" w:rsidRPr="00A233C7" w:rsidRDefault="00C12239" w:rsidP="00FE6031">
            <w:pPr>
              <w:jc w:val="center"/>
              <w:rPr>
                <w:lang w:val="ro-RO"/>
              </w:rPr>
            </w:pPr>
          </w:p>
        </w:tc>
      </w:tr>
      <w:tr w:rsidR="00C12239" w:rsidRPr="00A233C7" w14:paraId="36BFB44E" w14:textId="77777777" w:rsidTr="00D1201D">
        <w:tc>
          <w:tcPr>
            <w:tcW w:w="2836" w:type="dxa"/>
            <w:tcBorders>
              <w:top w:val="single" w:sz="4" w:space="0" w:color="auto"/>
              <w:left w:val="single" w:sz="4" w:space="0" w:color="auto"/>
              <w:bottom w:val="single" w:sz="4" w:space="0" w:color="auto"/>
              <w:right w:val="single" w:sz="4" w:space="0" w:color="auto"/>
            </w:tcBorders>
          </w:tcPr>
          <w:p w14:paraId="3208793C" w14:textId="77777777" w:rsidR="00C12239" w:rsidRPr="00A233C7" w:rsidRDefault="00C12239" w:rsidP="00F503E9">
            <w:pPr>
              <w:pStyle w:val="ListParagraph"/>
              <w:numPr>
                <w:ilvl w:val="0"/>
                <w:numId w:val="1"/>
              </w:numPr>
              <w:ind w:hanging="545"/>
              <w:rPr>
                <w:rFonts w:ascii="Times New Roman" w:hAnsi="Times New Roman" w:cs="Times New Roman"/>
                <w:szCs w:val="24"/>
              </w:rPr>
            </w:pPr>
            <w:r w:rsidRPr="00A233C7">
              <w:rPr>
                <w:rFonts w:ascii="Times New Roman" w:hAnsi="Times New Roman" w:cs="Times New Roman"/>
                <w:i/>
                <w:szCs w:val="24"/>
              </w:rPr>
              <w:t>buget de stat</w:t>
            </w:r>
            <w:r w:rsidRPr="00A233C7">
              <w:rPr>
                <w:rFonts w:ascii="Times New Roman" w:hAnsi="Times New Roman" w:cs="Times New Roman"/>
                <w:szCs w:val="24"/>
              </w:rPr>
              <w:t>, din acesta:</w:t>
            </w:r>
          </w:p>
        </w:tc>
        <w:tc>
          <w:tcPr>
            <w:tcW w:w="1134" w:type="dxa"/>
            <w:tcBorders>
              <w:top w:val="single" w:sz="4" w:space="0" w:color="auto"/>
              <w:left w:val="single" w:sz="4" w:space="0" w:color="auto"/>
              <w:bottom w:val="single" w:sz="4" w:space="0" w:color="auto"/>
              <w:right w:val="single" w:sz="4" w:space="0" w:color="auto"/>
            </w:tcBorders>
          </w:tcPr>
          <w:p w14:paraId="0A1FC4D9"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7FCF6855"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52E28B39"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5803FDC5"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C2B5645"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15995788" w14:textId="77777777" w:rsidR="00C12239" w:rsidRPr="00A233C7" w:rsidRDefault="00C12239" w:rsidP="00FE6031">
            <w:pPr>
              <w:jc w:val="center"/>
              <w:rPr>
                <w:lang w:val="ro-RO"/>
              </w:rPr>
            </w:pPr>
          </w:p>
        </w:tc>
      </w:tr>
      <w:tr w:rsidR="00C12239" w:rsidRPr="00A233C7" w14:paraId="409867C7" w14:textId="77777777" w:rsidTr="00D1201D">
        <w:tc>
          <w:tcPr>
            <w:tcW w:w="2836" w:type="dxa"/>
            <w:tcBorders>
              <w:top w:val="single" w:sz="4" w:space="0" w:color="auto"/>
              <w:left w:val="single" w:sz="4" w:space="0" w:color="auto"/>
              <w:bottom w:val="single" w:sz="4" w:space="0" w:color="auto"/>
              <w:right w:val="single" w:sz="4" w:space="0" w:color="auto"/>
            </w:tcBorders>
          </w:tcPr>
          <w:p w14:paraId="7374DB24" w14:textId="77777777" w:rsidR="00C12239" w:rsidRPr="00A233C7" w:rsidRDefault="00C12239" w:rsidP="00F503E9">
            <w:pPr>
              <w:pStyle w:val="ListParagraph"/>
              <w:numPr>
                <w:ilvl w:val="0"/>
                <w:numId w:val="2"/>
              </w:numPr>
              <w:ind w:left="460" w:hanging="100"/>
              <w:rPr>
                <w:rFonts w:ascii="Times New Roman" w:hAnsi="Times New Roman" w:cs="Times New Roman"/>
                <w:szCs w:val="24"/>
              </w:rPr>
            </w:pPr>
            <w:r w:rsidRPr="00A233C7">
              <w:rPr>
                <w:rFonts w:ascii="Times New Roman" w:hAnsi="Times New Roman" w:cs="Times New Roman"/>
                <w:szCs w:val="24"/>
              </w:rPr>
              <w:t>impozit pe profit</w:t>
            </w:r>
          </w:p>
        </w:tc>
        <w:tc>
          <w:tcPr>
            <w:tcW w:w="1134" w:type="dxa"/>
            <w:tcBorders>
              <w:top w:val="single" w:sz="4" w:space="0" w:color="auto"/>
              <w:left w:val="single" w:sz="4" w:space="0" w:color="auto"/>
              <w:bottom w:val="single" w:sz="4" w:space="0" w:color="auto"/>
              <w:right w:val="single" w:sz="4" w:space="0" w:color="auto"/>
            </w:tcBorders>
          </w:tcPr>
          <w:p w14:paraId="6507E6DE"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7B30B6F9"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16E876FB"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F292CDC"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9AADE2C"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4B1A0757" w14:textId="77777777" w:rsidR="00C12239" w:rsidRPr="00A233C7" w:rsidRDefault="00C12239" w:rsidP="00FE6031">
            <w:pPr>
              <w:jc w:val="center"/>
              <w:rPr>
                <w:lang w:val="ro-RO"/>
              </w:rPr>
            </w:pPr>
          </w:p>
        </w:tc>
      </w:tr>
      <w:tr w:rsidR="00C12239" w:rsidRPr="00A233C7" w14:paraId="666E861C" w14:textId="77777777" w:rsidTr="00D1201D">
        <w:tc>
          <w:tcPr>
            <w:tcW w:w="2836" w:type="dxa"/>
            <w:tcBorders>
              <w:top w:val="single" w:sz="4" w:space="0" w:color="auto"/>
              <w:left w:val="single" w:sz="4" w:space="0" w:color="auto"/>
              <w:bottom w:val="single" w:sz="4" w:space="0" w:color="auto"/>
              <w:right w:val="single" w:sz="4" w:space="0" w:color="auto"/>
            </w:tcBorders>
          </w:tcPr>
          <w:p w14:paraId="31D20899" w14:textId="77777777" w:rsidR="00C12239" w:rsidRPr="00A233C7" w:rsidRDefault="00C12239" w:rsidP="00F503E9">
            <w:pPr>
              <w:pStyle w:val="ListParagraph"/>
              <w:numPr>
                <w:ilvl w:val="0"/>
                <w:numId w:val="2"/>
              </w:numPr>
              <w:ind w:left="743" w:hanging="383"/>
              <w:rPr>
                <w:rFonts w:ascii="Times New Roman" w:hAnsi="Times New Roman" w:cs="Times New Roman"/>
                <w:szCs w:val="24"/>
              </w:rPr>
            </w:pPr>
            <w:r w:rsidRPr="00A233C7">
              <w:rPr>
                <w:rFonts w:ascii="Times New Roman" w:hAnsi="Times New Roman" w:cs="Times New Roman"/>
                <w:szCs w:val="24"/>
              </w:rPr>
              <w:t>impozit pe venit</w:t>
            </w:r>
          </w:p>
        </w:tc>
        <w:tc>
          <w:tcPr>
            <w:tcW w:w="1134" w:type="dxa"/>
            <w:tcBorders>
              <w:top w:val="single" w:sz="4" w:space="0" w:color="auto"/>
              <w:left w:val="single" w:sz="4" w:space="0" w:color="auto"/>
              <w:bottom w:val="single" w:sz="4" w:space="0" w:color="auto"/>
              <w:right w:val="single" w:sz="4" w:space="0" w:color="auto"/>
            </w:tcBorders>
          </w:tcPr>
          <w:p w14:paraId="61A09E1C"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69DE91C7"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1A8B77EE"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384A9DE"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4375A3A2"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13134C9B" w14:textId="77777777" w:rsidR="00C12239" w:rsidRPr="00A233C7" w:rsidRDefault="00C12239" w:rsidP="00FE6031">
            <w:pPr>
              <w:jc w:val="center"/>
              <w:rPr>
                <w:lang w:val="ro-RO"/>
              </w:rPr>
            </w:pPr>
          </w:p>
        </w:tc>
      </w:tr>
      <w:tr w:rsidR="00C12239" w:rsidRPr="00A233C7" w14:paraId="1517B2E5" w14:textId="77777777" w:rsidTr="00D1201D">
        <w:tc>
          <w:tcPr>
            <w:tcW w:w="2836" w:type="dxa"/>
            <w:tcBorders>
              <w:top w:val="single" w:sz="4" w:space="0" w:color="auto"/>
              <w:left w:val="single" w:sz="4" w:space="0" w:color="auto"/>
              <w:bottom w:val="single" w:sz="4" w:space="0" w:color="auto"/>
              <w:right w:val="single" w:sz="4" w:space="0" w:color="auto"/>
            </w:tcBorders>
          </w:tcPr>
          <w:p w14:paraId="391BDC07" w14:textId="77777777" w:rsidR="00C12239" w:rsidRPr="00A233C7" w:rsidRDefault="00C12239" w:rsidP="00F503E9">
            <w:pPr>
              <w:pStyle w:val="ListParagraph"/>
              <w:numPr>
                <w:ilvl w:val="0"/>
                <w:numId w:val="1"/>
              </w:numPr>
              <w:ind w:hanging="545"/>
              <w:rPr>
                <w:rFonts w:ascii="Times New Roman" w:hAnsi="Times New Roman" w:cs="Times New Roman"/>
                <w:szCs w:val="24"/>
              </w:rPr>
            </w:pPr>
            <w:r w:rsidRPr="00A233C7">
              <w:rPr>
                <w:rFonts w:ascii="Times New Roman" w:hAnsi="Times New Roman" w:cs="Times New Roman"/>
                <w:i/>
                <w:szCs w:val="24"/>
              </w:rPr>
              <w:t>bugete locale</w:t>
            </w:r>
            <w:r w:rsidRPr="00A233C7">
              <w:rPr>
                <w:rFonts w:ascii="Times New Roman" w:hAnsi="Times New Roman" w:cs="Times New Roman"/>
                <w:szCs w:val="24"/>
              </w:rPr>
              <w:t>:</w:t>
            </w:r>
          </w:p>
        </w:tc>
        <w:tc>
          <w:tcPr>
            <w:tcW w:w="1134" w:type="dxa"/>
            <w:tcBorders>
              <w:top w:val="single" w:sz="4" w:space="0" w:color="auto"/>
              <w:left w:val="single" w:sz="4" w:space="0" w:color="auto"/>
              <w:bottom w:val="single" w:sz="4" w:space="0" w:color="auto"/>
              <w:right w:val="single" w:sz="4" w:space="0" w:color="auto"/>
            </w:tcBorders>
          </w:tcPr>
          <w:p w14:paraId="7CD4DC0B"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0D0A9A98"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6AD971C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32EF318B"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D4C6F59"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1858789C" w14:textId="77777777" w:rsidR="00C12239" w:rsidRPr="00A233C7" w:rsidRDefault="00C12239" w:rsidP="00FE6031">
            <w:pPr>
              <w:jc w:val="center"/>
              <w:rPr>
                <w:lang w:val="ro-RO"/>
              </w:rPr>
            </w:pPr>
          </w:p>
        </w:tc>
      </w:tr>
      <w:tr w:rsidR="00C12239" w:rsidRPr="00A233C7" w14:paraId="2F0CE247" w14:textId="77777777" w:rsidTr="00D1201D">
        <w:tc>
          <w:tcPr>
            <w:tcW w:w="2836" w:type="dxa"/>
            <w:tcBorders>
              <w:top w:val="single" w:sz="4" w:space="0" w:color="auto"/>
              <w:left w:val="single" w:sz="4" w:space="0" w:color="auto"/>
              <w:bottom w:val="single" w:sz="4" w:space="0" w:color="auto"/>
              <w:right w:val="single" w:sz="4" w:space="0" w:color="auto"/>
            </w:tcBorders>
          </w:tcPr>
          <w:p w14:paraId="4936B3D6" w14:textId="77777777" w:rsidR="00C12239" w:rsidRPr="00A233C7" w:rsidRDefault="00C12239" w:rsidP="00F503E9">
            <w:pPr>
              <w:pStyle w:val="ListParagraph"/>
              <w:numPr>
                <w:ilvl w:val="0"/>
                <w:numId w:val="3"/>
              </w:numPr>
              <w:ind w:left="743" w:hanging="383"/>
              <w:rPr>
                <w:rFonts w:ascii="Times New Roman" w:hAnsi="Times New Roman" w:cs="Times New Roman"/>
                <w:szCs w:val="24"/>
              </w:rPr>
            </w:pPr>
            <w:r w:rsidRPr="00A233C7">
              <w:rPr>
                <w:rFonts w:ascii="Times New Roman" w:hAnsi="Times New Roman" w:cs="Times New Roman"/>
                <w:szCs w:val="24"/>
              </w:rPr>
              <w:t>impozit pe profit</w:t>
            </w:r>
          </w:p>
        </w:tc>
        <w:tc>
          <w:tcPr>
            <w:tcW w:w="1134" w:type="dxa"/>
            <w:tcBorders>
              <w:top w:val="single" w:sz="4" w:space="0" w:color="auto"/>
              <w:left w:val="single" w:sz="4" w:space="0" w:color="auto"/>
              <w:bottom w:val="single" w:sz="4" w:space="0" w:color="auto"/>
              <w:right w:val="single" w:sz="4" w:space="0" w:color="auto"/>
            </w:tcBorders>
          </w:tcPr>
          <w:p w14:paraId="529DFEDE"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12477A98"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5B36DAEE"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279C1C3"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40B45DB"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6F83D19A" w14:textId="77777777" w:rsidR="00C12239" w:rsidRPr="00A233C7" w:rsidRDefault="00C12239" w:rsidP="00FE6031">
            <w:pPr>
              <w:jc w:val="center"/>
              <w:rPr>
                <w:lang w:val="ro-RO"/>
              </w:rPr>
            </w:pPr>
          </w:p>
        </w:tc>
      </w:tr>
      <w:tr w:rsidR="00C12239" w:rsidRPr="00A233C7" w14:paraId="0C905491" w14:textId="77777777" w:rsidTr="00D1201D">
        <w:tc>
          <w:tcPr>
            <w:tcW w:w="2836" w:type="dxa"/>
            <w:tcBorders>
              <w:top w:val="single" w:sz="4" w:space="0" w:color="auto"/>
              <w:left w:val="single" w:sz="4" w:space="0" w:color="auto"/>
              <w:bottom w:val="single" w:sz="4" w:space="0" w:color="auto"/>
              <w:right w:val="single" w:sz="4" w:space="0" w:color="auto"/>
            </w:tcBorders>
          </w:tcPr>
          <w:p w14:paraId="1C5195D6" w14:textId="77777777" w:rsidR="00C12239" w:rsidRPr="00A233C7" w:rsidRDefault="00C12239" w:rsidP="00F503E9">
            <w:pPr>
              <w:pStyle w:val="ListParagraph"/>
              <w:numPr>
                <w:ilvl w:val="0"/>
                <w:numId w:val="1"/>
              </w:numPr>
              <w:ind w:left="600" w:hanging="425"/>
              <w:rPr>
                <w:rFonts w:ascii="Times New Roman" w:hAnsi="Times New Roman" w:cs="Times New Roman"/>
                <w:i/>
                <w:szCs w:val="24"/>
              </w:rPr>
            </w:pPr>
            <w:r w:rsidRPr="00A233C7">
              <w:rPr>
                <w:rFonts w:ascii="Times New Roman" w:hAnsi="Times New Roman" w:cs="Times New Roman"/>
                <w:i/>
                <w:szCs w:val="24"/>
              </w:rPr>
              <w:t>bugetul asigurărilor sociale de stat</w:t>
            </w:r>
          </w:p>
        </w:tc>
        <w:tc>
          <w:tcPr>
            <w:tcW w:w="1134" w:type="dxa"/>
            <w:tcBorders>
              <w:top w:val="single" w:sz="4" w:space="0" w:color="auto"/>
              <w:left w:val="single" w:sz="4" w:space="0" w:color="auto"/>
              <w:bottom w:val="single" w:sz="4" w:space="0" w:color="auto"/>
              <w:right w:val="single" w:sz="4" w:space="0" w:color="auto"/>
            </w:tcBorders>
          </w:tcPr>
          <w:p w14:paraId="00EDF6A2"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441B47B1"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659A3CE6"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91F229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A7DD470"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784BBCA1" w14:textId="77777777" w:rsidR="00C12239" w:rsidRPr="00A233C7" w:rsidRDefault="00C12239" w:rsidP="00FE6031">
            <w:pPr>
              <w:jc w:val="center"/>
              <w:rPr>
                <w:lang w:val="ro-RO"/>
              </w:rPr>
            </w:pPr>
          </w:p>
        </w:tc>
      </w:tr>
      <w:tr w:rsidR="00C12239" w:rsidRPr="00A233C7" w14:paraId="0F5419C4" w14:textId="77777777" w:rsidTr="00D1201D">
        <w:tc>
          <w:tcPr>
            <w:tcW w:w="2836" w:type="dxa"/>
            <w:tcBorders>
              <w:top w:val="single" w:sz="4" w:space="0" w:color="auto"/>
              <w:left w:val="single" w:sz="4" w:space="0" w:color="auto"/>
              <w:bottom w:val="single" w:sz="4" w:space="0" w:color="auto"/>
              <w:right w:val="single" w:sz="4" w:space="0" w:color="auto"/>
            </w:tcBorders>
          </w:tcPr>
          <w:p w14:paraId="1808FDB1" w14:textId="77777777" w:rsidR="00C12239" w:rsidRPr="00A233C7" w:rsidRDefault="00C12239" w:rsidP="00F503E9">
            <w:pPr>
              <w:pStyle w:val="ListParagraph"/>
              <w:numPr>
                <w:ilvl w:val="0"/>
                <w:numId w:val="4"/>
              </w:numPr>
              <w:ind w:left="602" w:hanging="242"/>
              <w:rPr>
                <w:rFonts w:ascii="Times New Roman" w:hAnsi="Times New Roman" w:cs="Times New Roman"/>
                <w:szCs w:val="24"/>
              </w:rPr>
            </w:pPr>
            <w:r w:rsidRPr="00A233C7">
              <w:rPr>
                <w:rFonts w:ascii="Times New Roman" w:hAnsi="Times New Roman" w:cs="Times New Roman"/>
                <w:szCs w:val="24"/>
              </w:rPr>
              <w:t>contribuții de asigurări</w:t>
            </w:r>
          </w:p>
        </w:tc>
        <w:tc>
          <w:tcPr>
            <w:tcW w:w="1134" w:type="dxa"/>
            <w:tcBorders>
              <w:top w:val="single" w:sz="4" w:space="0" w:color="auto"/>
              <w:left w:val="single" w:sz="4" w:space="0" w:color="auto"/>
              <w:bottom w:val="single" w:sz="4" w:space="0" w:color="auto"/>
              <w:right w:val="single" w:sz="4" w:space="0" w:color="auto"/>
            </w:tcBorders>
          </w:tcPr>
          <w:p w14:paraId="2BF93FED"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14162BA9"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195AD97"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5631405D"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3A7F06B4"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3630F5D7" w14:textId="77777777" w:rsidR="00C12239" w:rsidRPr="00A233C7" w:rsidRDefault="00C12239" w:rsidP="00FE6031">
            <w:pPr>
              <w:jc w:val="center"/>
              <w:rPr>
                <w:lang w:val="ro-RO"/>
              </w:rPr>
            </w:pPr>
          </w:p>
        </w:tc>
      </w:tr>
      <w:tr w:rsidR="00C12239" w:rsidRPr="00A233C7" w14:paraId="084AB53B" w14:textId="77777777" w:rsidTr="00D1201D">
        <w:tc>
          <w:tcPr>
            <w:tcW w:w="2836" w:type="dxa"/>
            <w:tcBorders>
              <w:top w:val="single" w:sz="4" w:space="0" w:color="auto"/>
              <w:left w:val="single" w:sz="4" w:space="0" w:color="auto"/>
              <w:bottom w:val="single" w:sz="4" w:space="0" w:color="auto"/>
              <w:right w:val="single" w:sz="4" w:space="0" w:color="auto"/>
            </w:tcBorders>
          </w:tcPr>
          <w:p w14:paraId="286D33D2" w14:textId="77777777" w:rsidR="00C12239" w:rsidRPr="00A233C7" w:rsidRDefault="00C12239" w:rsidP="00F503E9">
            <w:pPr>
              <w:pStyle w:val="ListParagraph"/>
              <w:numPr>
                <w:ilvl w:val="0"/>
                <w:numId w:val="1"/>
              </w:numPr>
              <w:ind w:left="458" w:hanging="283"/>
              <w:rPr>
                <w:rFonts w:ascii="Times New Roman" w:hAnsi="Times New Roman" w:cs="Times New Roman"/>
                <w:i/>
                <w:szCs w:val="24"/>
              </w:rPr>
            </w:pPr>
            <w:r w:rsidRPr="00A233C7">
              <w:rPr>
                <w:rFonts w:ascii="Times New Roman" w:hAnsi="Times New Roman" w:cs="Times New Roman"/>
                <w:i/>
                <w:szCs w:val="24"/>
              </w:rPr>
              <w:t>alte tipuri de venituri</w:t>
            </w:r>
          </w:p>
        </w:tc>
        <w:tc>
          <w:tcPr>
            <w:tcW w:w="1134" w:type="dxa"/>
            <w:tcBorders>
              <w:top w:val="single" w:sz="4" w:space="0" w:color="auto"/>
              <w:left w:val="single" w:sz="4" w:space="0" w:color="auto"/>
              <w:bottom w:val="single" w:sz="4" w:space="0" w:color="auto"/>
              <w:right w:val="single" w:sz="4" w:space="0" w:color="auto"/>
            </w:tcBorders>
          </w:tcPr>
          <w:p w14:paraId="0069BAF0"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73352CC7"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5A03B2D9"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5AF10DE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CAFB71A"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2C104C45" w14:textId="77777777" w:rsidR="00C12239" w:rsidRPr="00A233C7" w:rsidRDefault="00C12239" w:rsidP="00FE6031">
            <w:pPr>
              <w:jc w:val="center"/>
              <w:rPr>
                <w:lang w:val="ro-RO"/>
              </w:rPr>
            </w:pPr>
          </w:p>
        </w:tc>
      </w:tr>
      <w:tr w:rsidR="00C12239" w:rsidRPr="00A233C7" w14:paraId="03F5BA38" w14:textId="77777777" w:rsidTr="00D1201D">
        <w:tc>
          <w:tcPr>
            <w:tcW w:w="2836" w:type="dxa"/>
            <w:tcBorders>
              <w:top w:val="single" w:sz="4" w:space="0" w:color="auto"/>
              <w:left w:val="single" w:sz="4" w:space="0" w:color="auto"/>
              <w:bottom w:val="single" w:sz="4" w:space="0" w:color="auto"/>
              <w:right w:val="single" w:sz="4" w:space="0" w:color="auto"/>
            </w:tcBorders>
          </w:tcPr>
          <w:p w14:paraId="35175AD2" w14:textId="77777777" w:rsidR="00C12239" w:rsidRPr="00A233C7" w:rsidRDefault="00C12239" w:rsidP="00FE6031">
            <w:pPr>
              <w:pStyle w:val="ListParagraph"/>
              <w:ind w:left="33"/>
              <w:rPr>
                <w:rFonts w:ascii="Times New Roman" w:hAnsi="Times New Roman" w:cs="Times New Roman"/>
                <w:b/>
                <w:szCs w:val="24"/>
              </w:rPr>
            </w:pPr>
            <w:r w:rsidRPr="00A233C7">
              <w:rPr>
                <w:rFonts w:ascii="Times New Roman" w:hAnsi="Times New Roman" w:cs="Times New Roman"/>
                <w:b/>
                <w:szCs w:val="24"/>
              </w:rPr>
              <w:t>4.2.Modificări ale cheltuielilor bugetare, plus/minus, din care:</w:t>
            </w:r>
          </w:p>
        </w:tc>
        <w:tc>
          <w:tcPr>
            <w:tcW w:w="1134" w:type="dxa"/>
            <w:tcBorders>
              <w:top w:val="single" w:sz="4" w:space="0" w:color="auto"/>
              <w:left w:val="single" w:sz="4" w:space="0" w:color="auto"/>
              <w:bottom w:val="single" w:sz="4" w:space="0" w:color="auto"/>
              <w:right w:val="single" w:sz="4" w:space="0" w:color="auto"/>
            </w:tcBorders>
          </w:tcPr>
          <w:p w14:paraId="5C040194"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20BD7C0F"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204D1781"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488B715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8885A18"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11F520BD" w14:textId="77777777" w:rsidR="00C12239" w:rsidRPr="00A233C7" w:rsidRDefault="00C12239" w:rsidP="00FE6031">
            <w:pPr>
              <w:jc w:val="center"/>
              <w:rPr>
                <w:lang w:val="ro-RO"/>
              </w:rPr>
            </w:pPr>
          </w:p>
        </w:tc>
      </w:tr>
      <w:tr w:rsidR="00C12239" w:rsidRPr="00A233C7" w14:paraId="30215A41" w14:textId="77777777" w:rsidTr="00D1201D">
        <w:tc>
          <w:tcPr>
            <w:tcW w:w="2836" w:type="dxa"/>
            <w:tcBorders>
              <w:top w:val="single" w:sz="4" w:space="0" w:color="auto"/>
              <w:left w:val="single" w:sz="4" w:space="0" w:color="auto"/>
              <w:bottom w:val="single" w:sz="4" w:space="0" w:color="auto"/>
              <w:right w:val="single" w:sz="4" w:space="0" w:color="auto"/>
            </w:tcBorders>
          </w:tcPr>
          <w:p w14:paraId="04F5BBBB" w14:textId="77777777" w:rsidR="00C12239" w:rsidRPr="00A233C7" w:rsidRDefault="00C12239" w:rsidP="00F503E9">
            <w:pPr>
              <w:pStyle w:val="ListParagraph"/>
              <w:numPr>
                <w:ilvl w:val="0"/>
                <w:numId w:val="5"/>
              </w:numPr>
              <w:rPr>
                <w:rFonts w:ascii="Times New Roman" w:hAnsi="Times New Roman" w:cs="Times New Roman"/>
                <w:szCs w:val="24"/>
              </w:rPr>
            </w:pPr>
            <w:r w:rsidRPr="00A233C7">
              <w:rPr>
                <w:rFonts w:ascii="Times New Roman" w:hAnsi="Times New Roman" w:cs="Times New Roman"/>
                <w:i/>
                <w:szCs w:val="24"/>
              </w:rPr>
              <w:t>buget de stat</w:t>
            </w:r>
            <w:r w:rsidRPr="00A233C7">
              <w:rPr>
                <w:rFonts w:ascii="Times New Roman" w:hAnsi="Times New Roman" w:cs="Times New Roman"/>
                <w:szCs w:val="24"/>
              </w:rPr>
              <w:t>, din acesta:</w:t>
            </w:r>
          </w:p>
        </w:tc>
        <w:tc>
          <w:tcPr>
            <w:tcW w:w="1134" w:type="dxa"/>
            <w:tcBorders>
              <w:top w:val="single" w:sz="4" w:space="0" w:color="auto"/>
              <w:left w:val="single" w:sz="4" w:space="0" w:color="auto"/>
              <w:bottom w:val="single" w:sz="4" w:space="0" w:color="auto"/>
              <w:right w:val="single" w:sz="4" w:space="0" w:color="auto"/>
            </w:tcBorders>
          </w:tcPr>
          <w:p w14:paraId="622FB00D"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5A81C8A0"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FFA7D2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07A08256"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33B4DB0F"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3C44A2AB" w14:textId="77777777" w:rsidR="00C12239" w:rsidRPr="00A233C7" w:rsidRDefault="00C12239" w:rsidP="00FE6031">
            <w:pPr>
              <w:jc w:val="center"/>
              <w:rPr>
                <w:lang w:val="ro-RO"/>
              </w:rPr>
            </w:pPr>
          </w:p>
        </w:tc>
      </w:tr>
      <w:tr w:rsidR="00C12239" w:rsidRPr="00A233C7" w14:paraId="4AD98927" w14:textId="77777777" w:rsidTr="00D1201D">
        <w:tc>
          <w:tcPr>
            <w:tcW w:w="2836" w:type="dxa"/>
            <w:tcBorders>
              <w:top w:val="single" w:sz="4" w:space="0" w:color="auto"/>
              <w:left w:val="single" w:sz="4" w:space="0" w:color="auto"/>
              <w:bottom w:val="single" w:sz="4" w:space="0" w:color="auto"/>
              <w:right w:val="single" w:sz="4" w:space="0" w:color="auto"/>
            </w:tcBorders>
          </w:tcPr>
          <w:p w14:paraId="0A904B2E" w14:textId="77777777" w:rsidR="00C12239" w:rsidRPr="00A233C7" w:rsidRDefault="00C12239" w:rsidP="00F503E9">
            <w:pPr>
              <w:pStyle w:val="ListParagraph"/>
              <w:numPr>
                <w:ilvl w:val="0"/>
                <w:numId w:val="6"/>
              </w:numPr>
              <w:ind w:left="602" w:hanging="285"/>
              <w:rPr>
                <w:rFonts w:ascii="Times New Roman" w:hAnsi="Times New Roman" w:cs="Times New Roman"/>
                <w:szCs w:val="24"/>
              </w:rPr>
            </w:pPr>
            <w:r w:rsidRPr="00A233C7">
              <w:rPr>
                <w:rFonts w:ascii="Times New Roman" w:hAnsi="Times New Roman" w:cs="Times New Roman"/>
                <w:szCs w:val="24"/>
              </w:rPr>
              <w:t>cheltuieli de personal</w:t>
            </w:r>
          </w:p>
        </w:tc>
        <w:tc>
          <w:tcPr>
            <w:tcW w:w="1134" w:type="dxa"/>
            <w:tcBorders>
              <w:top w:val="single" w:sz="4" w:space="0" w:color="auto"/>
              <w:left w:val="single" w:sz="4" w:space="0" w:color="auto"/>
              <w:bottom w:val="single" w:sz="4" w:space="0" w:color="auto"/>
              <w:right w:val="single" w:sz="4" w:space="0" w:color="auto"/>
            </w:tcBorders>
          </w:tcPr>
          <w:p w14:paraId="5CA0D5D6"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21386070"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0AD87F88"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EA14BE4"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CE9283D"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17B9B821" w14:textId="77777777" w:rsidR="00C12239" w:rsidRPr="00A233C7" w:rsidRDefault="00C12239" w:rsidP="00FE6031">
            <w:pPr>
              <w:jc w:val="center"/>
              <w:rPr>
                <w:lang w:val="ro-RO"/>
              </w:rPr>
            </w:pPr>
          </w:p>
        </w:tc>
      </w:tr>
      <w:tr w:rsidR="00C12239" w:rsidRPr="00A233C7" w14:paraId="62ACFC98" w14:textId="77777777" w:rsidTr="00D1201D">
        <w:tc>
          <w:tcPr>
            <w:tcW w:w="2836" w:type="dxa"/>
            <w:tcBorders>
              <w:top w:val="single" w:sz="4" w:space="0" w:color="auto"/>
              <w:left w:val="single" w:sz="4" w:space="0" w:color="auto"/>
              <w:bottom w:val="single" w:sz="4" w:space="0" w:color="auto"/>
              <w:right w:val="single" w:sz="4" w:space="0" w:color="auto"/>
            </w:tcBorders>
          </w:tcPr>
          <w:p w14:paraId="166F7BBB" w14:textId="7AF93054" w:rsidR="00C12239" w:rsidRPr="00A233C7" w:rsidRDefault="00C12239" w:rsidP="00FE6031">
            <w:pPr>
              <w:pStyle w:val="ListParagraph"/>
              <w:ind w:left="175"/>
              <w:rPr>
                <w:rFonts w:ascii="Times New Roman" w:hAnsi="Times New Roman" w:cs="Times New Roman"/>
                <w:szCs w:val="24"/>
              </w:rPr>
            </w:pPr>
            <w:r w:rsidRPr="00A233C7">
              <w:rPr>
                <w:rFonts w:ascii="Times New Roman" w:hAnsi="Times New Roman" w:cs="Times New Roman"/>
                <w:szCs w:val="24"/>
              </w:rPr>
              <w:t xml:space="preserve">  (ii) bunuri și servicii</w:t>
            </w:r>
          </w:p>
        </w:tc>
        <w:tc>
          <w:tcPr>
            <w:tcW w:w="1134" w:type="dxa"/>
            <w:tcBorders>
              <w:top w:val="single" w:sz="4" w:space="0" w:color="auto"/>
              <w:left w:val="single" w:sz="4" w:space="0" w:color="auto"/>
              <w:bottom w:val="single" w:sz="4" w:space="0" w:color="auto"/>
              <w:right w:val="single" w:sz="4" w:space="0" w:color="auto"/>
            </w:tcBorders>
          </w:tcPr>
          <w:p w14:paraId="4DEA7140"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3607868F"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59C1DB6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D0B4593"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347910F7"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238C9140" w14:textId="77777777" w:rsidR="00C12239" w:rsidRPr="00A233C7" w:rsidRDefault="00C12239" w:rsidP="00FE6031">
            <w:pPr>
              <w:jc w:val="center"/>
              <w:rPr>
                <w:lang w:val="ro-RO"/>
              </w:rPr>
            </w:pPr>
          </w:p>
        </w:tc>
      </w:tr>
      <w:tr w:rsidR="00C12239" w:rsidRPr="00A233C7" w14:paraId="49B8B0C7" w14:textId="77777777" w:rsidTr="00D1201D">
        <w:tc>
          <w:tcPr>
            <w:tcW w:w="2836" w:type="dxa"/>
            <w:tcBorders>
              <w:top w:val="single" w:sz="4" w:space="0" w:color="auto"/>
              <w:left w:val="single" w:sz="4" w:space="0" w:color="auto"/>
              <w:bottom w:val="single" w:sz="4" w:space="0" w:color="auto"/>
              <w:right w:val="single" w:sz="4" w:space="0" w:color="auto"/>
            </w:tcBorders>
          </w:tcPr>
          <w:p w14:paraId="216343D7" w14:textId="77777777" w:rsidR="00C12239" w:rsidRPr="00A233C7" w:rsidRDefault="00C12239" w:rsidP="00F503E9">
            <w:pPr>
              <w:pStyle w:val="ListParagraph"/>
              <w:numPr>
                <w:ilvl w:val="0"/>
                <w:numId w:val="5"/>
              </w:numPr>
              <w:rPr>
                <w:rFonts w:ascii="Times New Roman" w:hAnsi="Times New Roman" w:cs="Times New Roman"/>
                <w:i/>
                <w:szCs w:val="24"/>
              </w:rPr>
            </w:pPr>
            <w:r w:rsidRPr="00A233C7">
              <w:rPr>
                <w:rFonts w:ascii="Times New Roman" w:hAnsi="Times New Roman" w:cs="Times New Roman"/>
                <w:i/>
                <w:szCs w:val="24"/>
              </w:rPr>
              <w:t>bugete locale</w:t>
            </w:r>
          </w:p>
        </w:tc>
        <w:tc>
          <w:tcPr>
            <w:tcW w:w="1134" w:type="dxa"/>
            <w:tcBorders>
              <w:top w:val="single" w:sz="4" w:space="0" w:color="auto"/>
              <w:left w:val="single" w:sz="4" w:space="0" w:color="auto"/>
              <w:bottom w:val="single" w:sz="4" w:space="0" w:color="auto"/>
              <w:right w:val="single" w:sz="4" w:space="0" w:color="auto"/>
            </w:tcBorders>
          </w:tcPr>
          <w:p w14:paraId="782E42CE"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21C5BF6A"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A4D129C"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39CFC0FD"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22B8D56"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0BDA1DDF" w14:textId="77777777" w:rsidR="00C12239" w:rsidRPr="00A233C7" w:rsidRDefault="00C12239" w:rsidP="00FE6031">
            <w:pPr>
              <w:jc w:val="center"/>
              <w:rPr>
                <w:lang w:val="ro-RO"/>
              </w:rPr>
            </w:pPr>
          </w:p>
        </w:tc>
      </w:tr>
      <w:tr w:rsidR="00C12239" w:rsidRPr="00A233C7" w14:paraId="42F1E0F8" w14:textId="77777777" w:rsidTr="00D1201D">
        <w:tc>
          <w:tcPr>
            <w:tcW w:w="2836" w:type="dxa"/>
            <w:tcBorders>
              <w:top w:val="single" w:sz="4" w:space="0" w:color="auto"/>
              <w:left w:val="single" w:sz="4" w:space="0" w:color="auto"/>
              <w:bottom w:val="single" w:sz="4" w:space="0" w:color="auto"/>
              <w:right w:val="single" w:sz="4" w:space="0" w:color="auto"/>
            </w:tcBorders>
          </w:tcPr>
          <w:p w14:paraId="4D62A80C" w14:textId="77777777" w:rsidR="00C12239" w:rsidRPr="00A233C7" w:rsidRDefault="00C12239" w:rsidP="00FE6031">
            <w:pPr>
              <w:ind w:left="175"/>
            </w:pPr>
            <w:r w:rsidRPr="00A233C7">
              <w:t>(i) cheltuieli de personal</w:t>
            </w:r>
          </w:p>
        </w:tc>
        <w:tc>
          <w:tcPr>
            <w:tcW w:w="1134" w:type="dxa"/>
            <w:tcBorders>
              <w:top w:val="single" w:sz="4" w:space="0" w:color="auto"/>
              <w:left w:val="single" w:sz="4" w:space="0" w:color="auto"/>
              <w:bottom w:val="single" w:sz="4" w:space="0" w:color="auto"/>
              <w:right w:val="single" w:sz="4" w:space="0" w:color="auto"/>
            </w:tcBorders>
          </w:tcPr>
          <w:p w14:paraId="5CD5A176"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0AA00230"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780A881"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5DCD382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4EF069B"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00DD4021" w14:textId="77777777" w:rsidR="00C12239" w:rsidRPr="00A233C7" w:rsidRDefault="00C12239" w:rsidP="00FE6031">
            <w:pPr>
              <w:jc w:val="center"/>
              <w:rPr>
                <w:lang w:val="ro-RO"/>
              </w:rPr>
            </w:pPr>
          </w:p>
        </w:tc>
      </w:tr>
      <w:tr w:rsidR="00C12239" w:rsidRPr="00A233C7" w14:paraId="2AC87807" w14:textId="77777777" w:rsidTr="00D1201D">
        <w:tc>
          <w:tcPr>
            <w:tcW w:w="2836" w:type="dxa"/>
            <w:tcBorders>
              <w:top w:val="single" w:sz="4" w:space="0" w:color="auto"/>
              <w:left w:val="single" w:sz="4" w:space="0" w:color="auto"/>
              <w:bottom w:val="single" w:sz="4" w:space="0" w:color="auto"/>
              <w:right w:val="single" w:sz="4" w:space="0" w:color="auto"/>
            </w:tcBorders>
          </w:tcPr>
          <w:p w14:paraId="54505FAA" w14:textId="48692702" w:rsidR="00C12239" w:rsidRPr="00A233C7" w:rsidRDefault="00C12239" w:rsidP="00FE6031">
            <w:pPr>
              <w:pStyle w:val="ListParagraph"/>
              <w:ind w:left="175"/>
              <w:rPr>
                <w:rFonts w:ascii="Times New Roman" w:hAnsi="Times New Roman" w:cs="Times New Roman"/>
                <w:szCs w:val="24"/>
              </w:rPr>
            </w:pPr>
            <w:r w:rsidRPr="00A233C7">
              <w:rPr>
                <w:rFonts w:ascii="Times New Roman" w:hAnsi="Times New Roman" w:cs="Times New Roman"/>
                <w:szCs w:val="24"/>
              </w:rPr>
              <w:t>(ii) bunuri și servicii</w:t>
            </w:r>
          </w:p>
        </w:tc>
        <w:tc>
          <w:tcPr>
            <w:tcW w:w="1134" w:type="dxa"/>
            <w:tcBorders>
              <w:top w:val="single" w:sz="4" w:space="0" w:color="auto"/>
              <w:left w:val="single" w:sz="4" w:space="0" w:color="auto"/>
              <w:bottom w:val="single" w:sz="4" w:space="0" w:color="auto"/>
              <w:right w:val="single" w:sz="4" w:space="0" w:color="auto"/>
            </w:tcBorders>
          </w:tcPr>
          <w:p w14:paraId="2A72CC55"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1115AEFA"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07E654FC"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A5708D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7F9CF0E"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75892E77" w14:textId="77777777" w:rsidR="00C12239" w:rsidRPr="00A233C7" w:rsidRDefault="00C12239" w:rsidP="00FE6031">
            <w:pPr>
              <w:jc w:val="center"/>
              <w:rPr>
                <w:lang w:val="ro-RO"/>
              </w:rPr>
            </w:pPr>
          </w:p>
        </w:tc>
      </w:tr>
      <w:tr w:rsidR="00C12239" w:rsidRPr="00A233C7" w14:paraId="50705F56" w14:textId="77777777" w:rsidTr="00D1201D">
        <w:tc>
          <w:tcPr>
            <w:tcW w:w="2836" w:type="dxa"/>
            <w:tcBorders>
              <w:top w:val="single" w:sz="4" w:space="0" w:color="auto"/>
              <w:left w:val="single" w:sz="4" w:space="0" w:color="auto"/>
              <w:bottom w:val="single" w:sz="4" w:space="0" w:color="auto"/>
              <w:right w:val="single" w:sz="4" w:space="0" w:color="auto"/>
            </w:tcBorders>
          </w:tcPr>
          <w:p w14:paraId="67B1747D" w14:textId="77777777" w:rsidR="00C12239" w:rsidRPr="00A233C7" w:rsidRDefault="00C12239" w:rsidP="00F503E9">
            <w:pPr>
              <w:pStyle w:val="ListParagraph"/>
              <w:numPr>
                <w:ilvl w:val="0"/>
                <w:numId w:val="5"/>
              </w:numPr>
              <w:rPr>
                <w:rFonts w:ascii="Times New Roman" w:hAnsi="Times New Roman" w:cs="Times New Roman"/>
                <w:i/>
                <w:szCs w:val="24"/>
              </w:rPr>
            </w:pPr>
            <w:r w:rsidRPr="00A233C7">
              <w:rPr>
                <w:rFonts w:ascii="Times New Roman" w:hAnsi="Times New Roman" w:cs="Times New Roman"/>
                <w:i/>
                <w:szCs w:val="24"/>
              </w:rPr>
              <w:t>bugetul asigurărilor sociale de stat:</w:t>
            </w:r>
          </w:p>
        </w:tc>
        <w:tc>
          <w:tcPr>
            <w:tcW w:w="1134" w:type="dxa"/>
            <w:tcBorders>
              <w:top w:val="single" w:sz="4" w:space="0" w:color="auto"/>
              <w:left w:val="single" w:sz="4" w:space="0" w:color="auto"/>
              <w:bottom w:val="single" w:sz="4" w:space="0" w:color="auto"/>
              <w:right w:val="single" w:sz="4" w:space="0" w:color="auto"/>
            </w:tcBorders>
          </w:tcPr>
          <w:p w14:paraId="1DCED859"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234E8841"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16CDE8C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466DDFF"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95F6E15"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4D0EEB94" w14:textId="77777777" w:rsidR="00C12239" w:rsidRPr="00A233C7" w:rsidRDefault="00C12239" w:rsidP="00FE6031">
            <w:pPr>
              <w:jc w:val="center"/>
              <w:rPr>
                <w:lang w:val="ro-RO"/>
              </w:rPr>
            </w:pPr>
          </w:p>
        </w:tc>
      </w:tr>
      <w:tr w:rsidR="00C12239" w:rsidRPr="00A233C7" w14:paraId="03E047CD" w14:textId="77777777" w:rsidTr="00D1201D">
        <w:tc>
          <w:tcPr>
            <w:tcW w:w="2836" w:type="dxa"/>
            <w:tcBorders>
              <w:top w:val="single" w:sz="4" w:space="0" w:color="auto"/>
              <w:left w:val="single" w:sz="4" w:space="0" w:color="auto"/>
              <w:bottom w:val="single" w:sz="4" w:space="0" w:color="auto"/>
              <w:right w:val="single" w:sz="4" w:space="0" w:color="auto"/>
            </w:tcBorders>
          </w:tcPr>
          <w:p w14:paraId="02064687" w14:textId="77777777" w:rsidR="00C12239" w:rsidRPr="00A233C7" w:rsidRDefault="00C12239" w:rsidP="00F503E9">
            <w:pPr>
              <w:pStyle w:val="ListParagraph"/>
              <w:numPr>
                <w:ilvl w:val="0"/>
                <w:numId w:val="7"/>
              </w:numPr>
              <w:ind w:left="460" w:hanging="285"/>
              <w:rPr>
                <w:rFonts w:ascii="Times New Roman" w:hAnsi="Times New Roman" w:cs="Times New Roman"/>
                <w:szCs w:val="24"/>
              </w:rPr>
            </w:pPr>
            <w:r w:rsidRPr="00A233C7">
              <w:rPr>
                <w:rFonts w:ascii="Times New Roman" w:hAnsi="Times New Roman" w:cs="Times New Roman"/>
                <w:szCs w:val="24"/>
              </w:rPr>
              <w:t>cheltuieli de personal</w:t>
            </w:r>
          </w:p>
        </w:tc>
        <w:tc>
          <w:tcPr>
            <w:tcW w:w="1134" w:type="dxa"/>
            <w:tcBorders>
              <w:top w:val="single" w:sz="4" w:space="0" w:color="auto"/>
              <w:left w:val="single" w:sz="4" w:space="0" w:color="auto"/>
              <w:bottom w:val="single" w:sz="4" w:space="0" w:color="auto"/>
              <w:right w:val="single" w:sz="4" w:space="0" w:color="auto"/>
            </w:tcBorders>
          </w:tcPr>
          <w:p w14:paraId="45CC6C2E"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4E5EF0F6"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2B4EEC74"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0DD1E4E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48462AD5"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46E615D4" w14:textId="77777777" w:rsidR="00C12239" w:rsidRPr="00A233C7" w:rsidRDefault="00C12239" w:rsidP="00FE6031">
            <w:pPr>
              <w:jc w:val="center"/>
              <w:rPr>
                <w:lang w:val="ro-RO"/>
              </w:rPr>
            </w:pPr>
          </w:p>
        </w:tc>
      </w:tr>
      <w:tr w:rsidR="00C12239" w:rsidRPr="00A233C7" w14:paraId="628DDBB9" w14:textId="77777777" w:rsidTr="00D1201D">
        <w:tc>
          <w:tcPr>
            <w:tcW w:w="2836" w:type="dxa"/>
            <w:tcBorders>
              <w:top w:val="single" w:sz="4" w:space="0" w:color="auto"/>
              <w:left w:val="single" w:sz="4" w:space="0" w:color="auto"/>
              <w:bottom w:val="single" w:sz="4" w:space="0" w:color="auto"/>
              <w:right w:val="single" w:sz="4" w:space="0" w:color="auto"/>
            </w:tcBorders>
          </w:tcPr>
          <w:p w14:paraId="4E2F3885" w14:textId="4133AD9E" w:rsidR="00C12239" w:rsidRPr="00A233C7" w:rsidRDefault="00C12239" w:rsidP="00FE6031">
            <w:pPr>
              <w:pStyle w:val="ListParagraph"/>
              <w:ind w:left="175"/>
              <w:rPr>
                <w:rFonts w:ascii="Times New Roman" w:hAnsi="Times New Roman" w:cs="Times New Roman"/>
                <w:szCs w:val="24"/>
              </w:rPr>
            </w:pPr>
            <w:r w:rsidRPr="00A233C7">
              <w:rPr>
                <w:rFonts w:ascii="Times New Roman" w:hAnsi="Times New Roman" w:cs="Times New Roman"/>
                <w:szCs w:val="24"/>
              </w:rPr>
              <w:t>(ii) bunuri și servicii</w:t>
            </w:r>
          </w:p>
        </w:tc>
        <w:tc>
          <w:tcPr>
            <w:tcW w:w="1134" w:type="dxa"/>
            <w:tcBorders>
              <w:top w:val="single" w:sz="4" w:space="0" w:color="auto"/>
              <w:left w:val="single" w:sz="4" w:space="0" w:color="auto"/>
              <w:bottom w:val="single" w:sz="4" w:space="0" w:color="auto"/>
              <w:right w:val="single" w:sz="4" w:space="0" w:color="auto"/>
            </w:tcBorders>
          </w:tcPr>
          <w:p w14:paraId="0498373D"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5E8BC85F"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392BA9B"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F0D9AD6"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7F9C501"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74079937" w14:textId="77777777" w:rsidR="00C12239" w:rsidRPr="00A233C7" w:rsidRDefault="00C12239" w:rsidP="00FE6031">
            <w:pPr>
              <w:jc w:val="center"/>
              <w:rPr>
                <w:lang w:val="ro-RO"/>
              </w:rPr>
            </w:pPr>
          </w:p>
        </w:tc>
      </w:tr>
      <w:tr w:rsidR="00C12239" w:rsidRPr="00A233C7" w14:paraId="4C27E567" w14:textId="77777777" w:rsidTr="00D1201D">
        <w:tc>
          <w:tcPr>
            <w:tcW w:w="2836" w:type="dxa"/>
            <w:tcBorders>
              <w:top w:val="single" w:sz="4" w:space="0" w:color="auto"/>
              <w:left w:val="single" w:sz="4" w:space="0" w:color="auto"/>
              <w:bottom w:val="single" w:sz="4" w:space="0" w:color="auto"/>
              <w:right w:val="single" w:sz="4" w:space="0" w:color="auto"/>
            </w:tcBorders>
          </w:tcPr>
          <w:p w14:paraId="77333513" w14:textId="77777777" w:rsidR="00C12239" w:rsidRPr="00A233C7" w:rsidRDefault="00C12239" w:rsidP="00F503E9">
            <w:pPr>
              <w:pStyle w:val="ListParagraph"/>
              <w:numPr>
                <w:ilvl w:val="0"/>
                <w:numId w:val="5"/>
              </w:numPr>
              <w:rPr>
                <w:rFonts w:ascii="Times New Roman" w:hAnsi="Times New Roman" w:cs="Times New Roman"/>
                <w:i/>
                <w:szCs w:val="24"/>
              </w:rPr>
            </w:pPr>
            <w:r w:rsidRPr="00A233C7">
              <w:rPr>
                <w:rFonts w:ascii="Times New Roman" w:hAnsi="Times New Roman" w:cs="Times New Roman"/>
                <w:i/>
                <w:szCs w:val="24"/>
              </w:rPr>
              <w:t>alte tipuri de cheltuieli</w:t>
            </w:r>
          </w:p>
        </w:tc>
        <w:tc>
          <w:tcPr>
            <w:tcW w:w="1134" w:type="dxa"/>
            <w:tcBorders>
              <w:top w:val="single" w:sz="4" w:space="0" w:color="auto"/>
              <w:left w:val="single" w:sz="4" w:space="0" w:color="auto"/>
              <w:bottom w:val="single" w:sz="4" w:space="0" w:color="auto"/>
              <w:right w:val="single" w:sz="4" w:space="0" w:color="auto"/>
            </w:tcBorders>
          </w:tcPr>
          <w:p w14:paraId="02881730"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39EE3486"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0261D958"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EDBB538"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4DC424A6"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78BED615" w14:textId="77777777" w:rsidR="00C12239" w:rsidRPr="00A233C7" w:rsidRDefault="00C12239" w:rsidP="00FE6031">
            <w:pPr>
              <w:jc w:val="center"/>
              <w:rPr>
                <w:lang w:val="ro-RO"/>
              </w:rPr>
            </w:pPr>
          </w:p>
        </w:tc>
      </w:tr>
      <w:tr w:rsidR="00C12239" w:rsidRPr="00A233C7" w14:paraId="7B089F22" w14:textId="77777777" w:rsidTr="00D1201D">
        <w:tc>
          <w:tcPr>
            <w:tcW w:w="2836" w:type="dxa"/>
            <w:tcBorders>
              <w:top w:val="single" w:sz="4" w:space="0" w:color="auto"/>
              <w:left w:val="single" w:sz="4" w:space="0" w:color="auto"/>
              <w:bottom w:val="single" w:sz="4" w:space="0" w:color="auto"/>
              <w:right w:val="single" w:sz="4" w:space="0" w:color="auto"/>
            </w:tcBorders>
          </w:tcPr>
          <w:p w14:paraId="31989156" w14:textId="77777777" w:rsidR="00C12239" w:rsidRPr="00A233C7" w:rsidRDefault="00C12239" w:rsidP="00FE6031">
            <w:pPr>
              <w:pStyle w:val="ListParagraph"/>
              <w:ind w:left="175"/>
              <w:rPr>
                <w:rFonts w:ascii="Times New Roman" w:hAnsi="Times New Roman" w:cs="Times New Roman"/>
                <w:b/>
                <w:szCs w:val="24"/>
              </w:rPr>
            </w:pPr>
            <w:r w:rsidRPr="00A233C7">
              <w:rPr>
                <w:rFonts w:ascii="Times New Roman" w:hAnsi="Times New Roman" w:cs="Times New Roman"/>
                <w:b/>
                <w:szCs w:val="24"/>
              </w:rPr>
              <w:t>4.3. Impact financiar, plus/minus, din care:</w:t>
            </w:r>
          </w:p>
        </w:tc>
        <w:tc>
          <w:tcPr>
            <w:tcW w:w="1134" w:type="dxa"/>
            <w:tcBorders>
              <w:top w:val="single" w:sz="4" w:space="0" w:color="auto"/>
              <w:left w:val="single" w:sz="4" w:space="0" w:color="auto"/>
              <w:bottom w:val="single" w:sz="4" w:space="0" w:color="auto"/>
              <w:right w:val="single" w:sz="4" w:space="0" w:color="auto"/>
            </w:tcBorders>
          </w:tcPr>
          <w:p w14:paraId="450C5FD1"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06C4AB06"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41E1AD57"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09C3CA3C"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37321B4A"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184DC844" w14:textId="77777777" w:rsidR="00C12239" w:rsidRPr="00A233C7" w:rsidRDefault="00C12239" w:rsidP="00FE6031">
            <w:pPr>
              <w:jc w:val="center"/>
              <w:rPr>
                <w:lang w:val="ro-RO"/>
              </w:rPr>
            </w:pPr>
          </w:p>
        </w:tc>
      </w:tr>
      <w:tr w:rsidR="00C12239" w:rsidRPr="00A233C7" w14:paraId="6193985B" w14:textId="77777777" w:rsidTr="00D1201D">
        <w:tc>
          <w:tcPr>
            <w:tcW w:w="2836" w:type="dxa"/>
            <w:tcBorders>
              <w:top w:val="single" w:sz="4" w:space="0" w:color="auto"/>
              <w:left w:val="single" w:sz="4" w:space="0" w:color="auto"/>
              <w:bottom w:val="single" w:sz="4" w:space="0" w:color="auto"/>
              <w:right w:val="single" w:sz="4" w:space="0" w:color="auto"/>
            </w:tcBorders>
          </w:tcPr>
          <w:p w14:paraId="14CDD1AB" w14:textId="77777777" w:rsidR="00C12239" w:rsidRPr="00A233C7" w:rsidRDefault="00C12239" w:rsidP="00F503E9">
            <w:pPr>
              <w:pStyle w:val="ListParagraph"/>
              <w:numPr>
                <w:ilvl w:val="0"/>
                <w:numId w:val="8"/>
              </w:numPr>
              <w:rPr>
                <w:rFonts w:ascii="Times New Roman" w:hAnsi="Times New Roman" w:cs="Times New Roman"/>
                <w:szCs w:val="24"/>
              </w:rPr>
            </w:pPr>
            <w:r w:rsidRPr="00A233C7">
              <w:rPr>
                <w:rFonts w:ascii="Times New Roman" w:hAnsi="Times New Roman" w:cs="Times New Roman"/>
                <w:szCs w:val="24"/>
              </w:rPr>
              <w:t>buget de stat</w:t>
            </w:r>
          </w:p>
        </w:tc>
        <w:tc>
          <w:tcPr>
            <w:tcW w:w="1134" w:type="dxa"/>
            <w:tcBorders>
              <w:top w:val="single" w:sz="4" w:space="0" w:color="auto"/>
              <w:left w:val="single" w:sz="4" w:space="0" w:color="auto"/>
              <w:bottom w:val="single" w:sz="4" w:space="0" w:color="auto"/>
              <w:right w:val="single" w:sz="4" w:space="0" w:color="auto"/>
            </w:tcBorders>
          </w:tcPr>
          <w:p w14:paraId="36F13968"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5F340BAB"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6AB0847F"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0D7F32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4796D72F"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00CA07A3" w14:textId="77777777" w:rsidR="00C12239" w:rsidRPr="00A233C7" w:rsidRDefault="00C12239" w:rsidP="00FE6031">
            <w:pPr>
              <w:jc w:val="center"/>
              <w:rPr>
                <w:lang w:val="ro-RO"/>
              </w:rPr>
            </w:pPr>
          </w:p>
        </w:tc>
      </w:tr>
      <w:tr w:rsidR="00C12239" w:rsidRPr="00A233C7" w14:paraId="06175689" w14:textId="77777777" w:rsidTr="00D1201D">
        <w:tc>
          <w:tcPr>
            <w:tcW w:w="2836" w:type="dxa"/>
            <w:tcBorders>
              <w:top w:val="single" w:sz="4" w:space="0" w:color="auto"/>
              <w:left w:val="single" w:sz="4" w:space="0" w:color="auto"/>
              <w:bottom w:val="single" w:sz="4" w:space="0" w:color="auto"/>
              <w:right w:val="single" w:sz="4" w:space="0" w:color="auto"/>
            </w:tcBorders>
          </w:tcPr>
          <w:p w14:paraId="7648D856" w14:textId="77777777" w:rsidR="00C12239" w:rsidRPr="00A233C7" w:rsidRDefault="00C12239" w:rsidP="00F503E9">
            <w:pPr>
              <w:pStyle w:val="ListParagraph"/>
              <w:numPr>
                <w:ilvl w:val="0"/>
                <w:numId w:val="8"/>
              </w:numPr>
              <w:rPr>
                <w:rFonts w:ascii="Times New Roman" w:hAnsi="Times New Roman" w:cs="Times New Roman"/>
                <w:szCs w:val="24"/>
              </w:rPr>
            </w:pPr>
            <w:r w:rsidRPr="00A233C7">
              <w:rPr>
                <w:rFonts w:ascii="Times New Roman" w:hAnsi="Times New Roman" w:cs="Times New Roman"/>
                <w:szCs w:val="24"/>
              </w:rPr>
              <w:t>bugete locale</w:t>
            </w:r>
          </w:p>
        </w:tc>
        <w:tc>
          <w:tcPr>
            <w:tcW w:w="1134" w:type="dxa"/>
            <w:tcBorders>
              <w:top w:val="single" w:sz="4" w:space="0" w:color="auto"/>
              <w:left w:val="single" w:sz="4" w:space="0" w:color="auto"/>
              <w:bottom w:val="single" w:sz="4" w:space="0" w:color="auto"/>
              <w:right w:val="single" w:sz="4" w:space="0" w:color="auto"/>
            </w:tcBorders>
          </w:tcPr>
          <w:p w14:paraId="63A05B84"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19E3D5F6"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5493ED45"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4A026507"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58EAAC23"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3DDA9873" w14:textId="77777777" w:rsidR="00C12239" w:rsidRPr="00A233C7" w:rsidRDefault="00C12239" w:rsidP="00FE6031">
            <w:pPr>
              <w:jc w:val="center"/>
              <w:rPr>
                <w:lang w:val="ro-RO"/>
              </w:rPr>
            </w:pPr>
          </w:p>
        </w:tc>
      </w:tr>
      <w:tr w:rsidR="00C12239" w:rsidRPr="00A233C7" w14:paraId="5D4CB6BB" w14:textId="77777777" w:rsidTr="00D1201D">
        <w:tc>
          <w:tcPr>
            <w:tcW w:w="2836" w:type="dxa"/>
            <w:tcBorders>
              <w:top w:val="single" w:sz="4" w:space="0" w:color="auto"/>
              <w:left w:val="single" w:sz="4" w:space="0" w:color="auto"/>
              <w:bottom w:val="single" w:sz="4" w:space="0" w:color="auto"/>
              <w:right w:val="single" w:sz="4" w:space="0" w:color="auto"/>
            </w:tcBorders>
          </w:tcPr>
          <w:p w14:paraId="485F88AE" w14:textId="77777777" w:rsidR="00C12239" w:rsidRPr="00A233C7" w:rsidRDefault="00C12239" w:rsidP="00FE6031">
            <w:pPr>
              <w:pStyle w:val="ListParagraph"/>
              <w:ind w:left="175"/>
              <w:rPr>
                <w:rFonts w:ascii="Times New Roman" w:hAnsi="Times New Roman" w:cs="Times New Roman"/>
                <w:b/>
                <w:szCs w:val="24"/>
              </w:rPr>
            </w:pPr>
            <w:r w:rsidRPr="00A233C7">
              <w:rPr>
                <w:rFonts w:ascii="Times New Roman" w:hAnsi="Times New Roman" w:cs="Times New Roman"/>
                <w:b/>
                <w:szCs w:val="24"/>
              </w:rPr>
              <w:t>4.4 Propuneri pentru acoperirea creșterii cheltuielilor bugetare</w:t>
            </w:r>
          </w:p>
        </w:tc>
        <w:tc>
          <w:tcPr>
            <w:tcW w:w="1134" w:type="dxa"/>
            <w:tcBorders>
              <w:top w:val="single" w:sz="4" w:space="0" w:color="auto"/>
              <w:left w:val="single" w:sz="4" w:space="0" w:color="auto"/>
              <w:bottom w:val="single" w:sz="4" w:space="0" w:color="auto"/>
              <w:right w:val="single" w:sz="4" w:space="0" w:color="auto"/>
            </w:tcBorders>
          </w:tcPr>
          <w:p w14:paraId="140B5CEC"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12F877D1"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61195B99"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4DBF226"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24E54F0F"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0C16AF38" w14:textId="77777777" w:rsidR="00C12239" w:rsidRPr="00A233C7" w:rsidRDefault="00C12239" w:rsidP="00FE6031">
            <w:pPr>
              <w:jc w:val="center"/>
              <w:rPr>
                <w:lang w:val="ro-RO"/>
              </w:rPr>
            </w:pPr>
          </w:p>
        </w:tc>
      </w:tr>
      <w:tr w:rsidR="00C12239" w:rsidRPr="00A233C7" w14:paraId="3E181C5A" w14:textId="77777777" w:rsidTr="00D1201D">
        <w:tc>
          <w:tcPr>
            <w:tcW w:w="2836" w:type="dxa"/>
            <w:tcBorders>
              <w:top w:val="single" w:sz="4" w:space="0" w:color="auto"/>
              <w:left w:val="single" w:sz="4" w:space="0" w:color="auto"/>
              <w:bottom w:val="single" w:sz="4" w:space="0" w:color="auto"/>
              <w:right w:val="single" w:sz="4" w:space="0" w:color="auto"/>
            </w:tcBorders>
          </w:tcPr>
          <w:p w14:paraId="630B1765" w14:textId="77777777" w:rsidR="00C12239" w:rsidRPr="00A233C7" w:rsidRDefault="00C12239" w:rsidP="00FE6031">
            <w:pPr>
              <w:pStyle w:val="ListParagraph"/>
              <w:ind w:left="33" w:firstLine="142"/>
              <w:rPr>
                <w:rFonts w:ascii="Times New Roman" w:hAnsi="Times New Roman" w:cs="Times New Roman"/>
                <w:b/>
                <w:szCs w:val="24"/>
              </w:rPr>
            </w:pPr>
            <w:r w:rsidRPr="00A233C7">
              <w:rPr>
                <w:rFonts w:ascii="Times New Roman" w:hAnsi="Times New Roman" w:cs="Times New Roman"/>
                <w:b/>
                <w:szCs w:val="24"/>
              </w:rPr>
              <w:t>4.5. Propuneri pentru a compensa reducerea veniturilor bugetare</w:t>
            </w:r>
          </w:p>
        </w:tc>
        <w:tc>
          <w:tcPr>
            <w:tcW w:w="1134" w:type="dxa"/>
            <w:tcBorders>
              <w:top w:val="single" w:sz="4" w:space="0" w:color="auto"/>
              <w:left w:val="single" w:sz="4" w:space="0" w:color="auto"/>
              <w:bottom w:val="single" w:sz="4" w:space="0" w:color="auto"/>
              <w:right w:val="single" w:sz="4" w:space="0" w:color="auto"/>
            </w:tcBorders>
          </w:tcPr>
          <w:p w14:paraId="3B8D7A5F"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3D9C71F1"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5CC05D0"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F07DF8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C17AF51"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53AD6568" w14:textId="77777777" w:rsidR="00C12239" w:rsidRPr="00A233C7" w:rsidRDefault="00C12239" w:rsidP="00FE6031">
            <w:pPr>
              <w:jc w:val="center"/>
              <w:rPr>
                <w:lang w:val="ro-RO"/>
              </w:rPr>
            </w:pPr>
          </w:p>
        </w:tc>
      </w:tr>
      <w:tr w:rsidR="00C12239" w:rsidRPr="00A233C7" w14:paraId="6A6D6F16" w14:textId="77777777" w:rsidTr="00D1201D">
        <w:tc>
          <w:tcPr>
            <w:tcW w:w="2836" w:type="dxa"/>
            <w:tcBorders>
              <w:top w:val="single" w:sz="4" w:space="0" w:color="auto"/>
              <w:left w:val="single" w:sz="4" w:space="0" w:color="auto"/>
              <w:bottom w:val="single" w:sz="4" w:space="0" w:color="auto"/>
              <w:right w:val="single" w:sz="4" w:space="0" w:color="auto"/>
            </w:tcBorders>
          </w:tcPr>
          <w:p w14:paraId="3E046CCE" w14:textId="77777777" w:rsidR="00C12239" w:rsidRPr="00A233C7" w:rsidRDefault="00C12239" w:rsidP="00FE6031">
            <w:pPr>
              <w:rPr>
                <w:b/>
              </w:rPr>
            </w:pPr>
            <w:r w:rsidRPr="00A233C7">
              <w:t xml:space="preserve"> </w:t>
            </w:r>
            <w:r w:rsidRPr="00A233C7">
              <w:rPr>
                <w:b/>
              </w:rPr>
              <w:t>4.6. Calcule detaliate privind fundamentarea modificărilor veniturilor și/sau cheltuielilor bugetare</w:t>
            </w:r>
          </w:p>
        </w:tc>
        <w:tc>
          <w:tcPr>
            <w:tcW w:w="1134" w:type="dxa"/>
            <w:tcBorders>
              <w:top w:val="single" w:sz="4" w:space="0" w:color="auto"/>
              <w:left w:val="single" w:sz="4" w:space="0" w:color="auto"/>
              <w:bottom w:val="single" w:sz="4" w:space="0" w:color="auto"/>
              <w:right w:val="single" w:sz="4" w:space="0" w:color="auto"/>
            </w:tcBorders>
          </w:tcPr>
          <w:p w14:paraId="4ACEF8F2"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01313B27"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58B6F579"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DF40689"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15ABAA70"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75B6371E" w14:textId="77777777" w:rsidR="00C12239" w:rsidRPr="00A233C7" w:rsidRDefault="00C12239" w:rsidP="00FE6031">
            <w:pPr>
              <w:jc w:val="center"/>
              <w:rPr>
                <w:lang w:val="ro-RO"/>
              </w:rPr>
            </w:pPr>
          </w:p>
        </w:tc>
      </w:tr>
      <w:tr w:rsidR="00C12239" w:rsidRPr="00A233C7" w14:paraId="6A8716B5" w14:textId="77777777" w:rsidTr="00D1201D">
        <w:tc>
          <w:tcPr>
            <w:tcW w:w="2836" w:type="dxa"/>
            <w:tcBorders>
              <w:top w:val="single" w:sz="4" w:space="0" w:color="auto"/>
              <w:left w:val="single" w:sz="4" w:space="0" w:color="auto"/>
              <w:bottom w:val="single" w:sz="4" w:space="0" w:color="auto"/>
              <w:right w:val="single" w:sz="4" w:space="0" w:color="auto"/>
            </w:tcBorders>
          </w:tcPr>
          <w:p w14:paraId="034B7C22" w14:textId="77777777" w:rsidR="00C12239" w:rsidRPr="00A233C7" w:rsidRDefault="00C12239" w:rsidP="00FE6031">
            <w:pPr>
              <w:pStyle w:val="ListParagraph"/>
              <w:ind w:left="33"/>
              <w:rPr>
                <w:rFonts w:ascii="Times New Roman" w:hAnsi="Times New Roman" w:cs="Times New Roman"/>
                <w:b/>
                <w:szCs w:val="24"/>
              </w:rPr>
            </w:pPr>
            <w:r w:rsidRPr="00A233C7">
              <w:rPr>
                <w:rFonts w:ascii="Times New Roman" w:hAnsi="Times New Roman" w:cs="Times New Roman"/>
                <w:b/>
                <w:szCs w:val="24"/>
              </w:rPr>
              <w:lastRenderedPageBreak/>
              <w:t>4.7. Prezentarea, în cazul proiectelor de acte normative a căror adoptare atrage majorarea cheltuielilor bugetare, a următoarelor documente:</w:t>
            </w:r>
          </w:p>
          <w:p w14:paraId="01E5CF5D" w14:textId="5AA780F6" w:rsidR="00C12239" w:rsidRPr="00A233C7" w:rsidRDefault="00C12239" w:rsidP="00FE6031">
            <w:pPr>
              <w:pStyle w:val="ListParagraph"/>
              <w:ind w:left="33"/>
              <w:rPr>
                <w:rFonts w:ascii="Times New Roman" w:hAnsi="Times New Roman" w:cs="Times New Roman"/>
                <w:b/>
                <w:szCs w:val="24"/>
              </w:rPr>
            </w:pPr>
            <w:r w:rsidRPr="00A233C7">
              <w:rPr>
                <w:rFonts w:ascii="Times New Roman" w:hAnsi="Times New Roman" w:cs="Times New Roman"/>
                <w:b/>
                <w:szCs w:val="24"/>
              </w:rPr>
              <w:t>a) fișa financiară prevăzută la art.15 din Legea nr.500/2002 privind finanțele publice, cu modificările și completările ulterioare însoțită de ipotezele și metodologia de calcul utilizată;</w:t>
            </w:r>
            <w:r w:rsidR="00586C3F" w:rsidRPr="00A233C7">
              <w:rPr>
                <w:rFonts w:ascii="Times New Roman" w:hAnsi="Times New Roman" w:cs="Times New Roman"/>
                <w:b/>
                <w:szCs w:val="24"/>
              </w:rPr>
              <w:t xml:space="preserve"> </w:t>
            </w:r>
            <w:r w:rsidR="00586C3F" w:rsidRPr="00A233C7">
              <w:rPr>
                <w:rFonts w:ascii="Times New Roman" w:hAnsi="Times New Roman" w:cs="Times New Roman"/>
                <w:szCs w:val="24"/>
              </w:rPr>
              <w:t>nu este cazul</w:t>
            </w:r>
          </w:p>
          <w:p w14:paraId="6850E04D" w14:textId="5648CA58" w:rsidR="00C12239" w:rsidRPr="00A233C7" w:rsidRDefault="00C12239" w:rsidP="00FE6031">
            <w:pPr>
              <w:pStyle w:val="ListParagraph"/>
              <w:ind w:left="33"/>
              <w:rPr>
                <w:rFonts w:ascii="Times New Roman" w:hAnsi="Times New Roman" w:cs="Times New Roman"/>
                <w:b/>
                <w:szCs w:val="24"/>
              </w:rPr>
            </w:pPr>
            <w:r w:rsidRPr="00A233C7">
              <w:rPr>
                <w:rFonts w:ascii="Times New Roman" w:hAnsi="Times New Roman" w:cs="Times New Roman"/>
                <w:b/>
                <w:szCs w:val="24"/>
              </w:rPr>
              <w:t>b) declarație conform căreia majorarea de cheltuială respectivă este compatibilă cu obiectivele și prioritățile strategice specificate în strategia fiscal-bugetară, cu legea bugetară anuală și cu plafoanele de cheltuieli prezentate în strategia fiscal-bugetară</w:t>
            </w:r>
            <w:r w:rsidR="00586C3F" w:rsidRPr="00A233C7">
              <w:rPr>
                <w:rFonts w:ascii="Times New Roman" w:hAnsi="Times New Roman" w:cs="Times New Roman"/>
                <w:b/>
                <w:szCs w:val="24"/>
              </w:rPr>
              <w:t xml:space="preserve"> - </w:t>
            </w:r>
            <w:r w:rsidR="00586C3F" w:rsidRPr="00A233C7">
              <w:rPr>
                <w:rFonts w:ascii="Times New Roman" w:hAnsi="Times New Roman" w:cs="Times New Roman"/>
                <w:szCs w:val="24"/>
              </w:rPr>
              <w:t>nu este cazul</w:t>
            </w:r>
          </w:p>
        </w:tc>
        <w:tc>
          <w:tcPr>
            <w:tcW w:w="1134" w:type="dxa"/>
            <w:tcBorders>
              <w:top w:val="single" w:sz="4" w:space="0" w:color="auto"/>
              <w:left w:val="single" w:sz="4" w:space="0" w:color="auto"/>
              <w:bottom w:val="single" w:sz="4" w:space="0" w:color="auto"/>
              <w:right w:val="single" w:sz="4" w:space="0" w:color="auto"/>
            </w:tcBorders>
          </w:tcPr>
          <w:p w14:paraId="01B9DFAF" w14:textId="77777777" w:rsidR="00C12239" w:rsidRPr="00A233C7" w:rsidRDefault="00C12239" w:rsidP="00FE6031">
            <w:pPr>
              <w:jc w:val="center"/>
              <w:rPr>
                <w:lang w:val="ro-RO"/>
              </w:rPr>
            </w:pPr>
          </w:p>
        </w:tc>
        <w:tc>
          <w:tcPr>
            <w:tcW w:w="1271" w:type="dxa"/>
            <w:tcBorders>
              <w:top w:val="single" w:sz="4" w:space="0" w:color="auto"/>
              <w:left w:val="single" w:sz="4" w:space="0" w:color="auto"/>
              <w:bottom w:val="single" w:sz="4" w:space="0" w:color="auto"/>
              <w:right w:val="single" w:sz="4" w:space="0" w:color="auto"/>
            </w:tcBorders>
          </w:tcPr>
          <w:p w14:paraId="52C6F61E" w14:textId="77777777" w:rsidR="00C12239" w:rsidRPr="00A233C7" w:rsidRDefault="00C12239" w:rsidP="00FE6031">
            <w:pPr>
              <w:jc w:val="center"/>
              <w:rPr>
                <w:lang w:val="ro-RO"/>
              </w:rPr>
            </w:pPr>
          </w:p>
        </w:tc>
        <w:tc>
          <w:tcPr>
            <w:tcW w:w="1139" w:type="dxa"/>
            <w:tcBorders>
              <w:top w:val="single" w:sz="4" w:space="0" w:color="auto"/>
              <w:left w:val="single" w:sz="4" w:space="0" w:color="auto"/>
              <w:bottom w:val="single" w:sz="4" w:space="0" w:color="auto"/>
              <w:right w:val="single" w:sz="4" w:space="0" w:color="auto"/>
            </w:tcBorders>
          </w:tcPr>
          <w:p w14:paraId="35DCC9EC"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723B383A" w14:textId="77777777" w:rsidR="00C12239" w:rsidRPr="00A233C7" w:rsidRDefault="00C12239" w:rsidP="00FE6031">
            <w:pPr>
              <w:jc w:val="center"/>
              <w:rPr>
                <w:lang w:val="ro-RO"/>
              </w:rPr>
            </w:pPr>
          </w:p>
        </w:tc>
        <w:tc>
          <w:tcPr>
            <w:tcW w:w="1134" w:type="dxa"/>
            <w:tcBorders>
              <w:top w:val="single" w:sz="4" w:space="0" w:color="auto"/>
              <w:left w:val="single" w:sz="4" w:space="0" w:color="auto"/>
              <w:bottom w:val="single" w:sz="4" w:space="0" w:color="auto"/>
              <w:right w:val="single" w:sz="4" w:space="0" w:color="auto"/>
            </w:tcBorders>
          </w:tcPr>
          <w:p w14:paraId="64E8EC93" w14:textId="77777777" w:rsidR="00C12239" w:rsidRPr="00A233C7" w:rsidRDefault="00C12239" w:rsidP="00FE6031">
            <w:pPr>
              <w:jc w:val="center"/>
              <w:rPr>
                <w:lang w:val="ro-RO"/>
              </w:rPr>
            </w:pPr>
          </w:p>
        </w:tc>
        <w:tc>
          <w:tcPr>
            <w:tcW w:w="1753" w:type="dxa"/>
            <w:tcBorders>
              <w:top w:val="single" w:sz="4" w:space="0" w:color="auto"/>
              <w:left w:val="single" w:sz="4" w:space="0" w:color="auto"/>
              <w:bottom w:val="single" w:sz="4" w:space="0" w:color="auto"/>
              <w:right w:val="single" w:sz="4" w:space="0" w:color="auto"/>
            </w:tcBorders>
          </w:tcPr>
          <w:p w14:paraId="56C8A5A2" w14:textId="77777777" w:rsidR="00C12239" w:rsidRPr="00A233C7" w:rsidRDefault="00C12239" w:rsidP="00FE6031">
            <w:pPr>
              <w:jc w:val="center"/>
              <w:rPr>
                <w:lang w:val="ro-RO"/>
              </w:rPr>
            </w:pPr>
          </w:p>
        </w:tc>
      </w:tr>
      <w:tr w:rsidR="00586C3F" w:rsidRPr="00A233C7" w14:paraId="2E7ED9A5" w14:textId="77777777" w:rsidTr="00D1201D">
        <w:tc>
          <w:tcPr>
            <w:tcW w:w="2836" w:type="dxa"/>
            <w:tcBorders>
              <w:top w:val="single" w:sz="4" w:space="0" w:color="auto"/>
              <w:left w:val="single" w:sz="4" w:space="0" w:color="auto"/>
              <w:bottom w:val="single" w:sz="4" w:space="0" w:color="auto"/>
              <w:right w:val="single" w:sz="4" w:space="0" w:color="auto"/>
            </w:tcBorders>
          </w:tcPr>
          <w:p w14:paraId="5B7F1C4E" w14:textId="77777777" w:rsidR="00586C3F" w:rsidRPr="00A233C7" w:rsidRDefault="00586C3F" w:rsidP="00FE6031">
            <w:pPr>
              <w:pStyle w:val="ListParagraph"/>
              <w:ind w:left="33"/>
              <w:rPr>
                <w:rFonts w:ascii="Times New Roman" w:hAnsi="Times New Roman" w:cs="Times New Roman"/>
                <w:b/>
                <w:szCs w:val="24"/>
              </w:rPr>
            </w:pPr>
            <w:r w:rsidRPr="00A233C7">
              <w:rPr>
                <w:rFonts w:ascii="Times New Roman" w:hAnsi="Times New Roman" w:cs="Times New Roman"/>
                <w:b/>
                <w:szCs w:val="24"/>
              </w:rPr>
              <w:t>4.8. Alte informații</w:t>
            </w:r>
          </w:p>
        </w:tc>
        <w:tc>
          <w:tcPr>
            <w:tcW w:w="7565" w:type="dxa"/>
            <w:gridSpan w:val="6"/>
            <w:tcBorders>
              <w:top w:val="single" w:sz="4" w:space="0" w:color="auto"/>
              <w:left w:val="single" w:sz="4" w:space="0" w:color="auto"/>
              <w:bottom w:val="single" w:sz="4" w:space="0" w:color="auto"/>
              <w:right w:val="single" w:sz="4" w:space="0" w:color="auto"/>
            </w:tcBorders>
          </w:tcPr>
          <w:p w14:paraId="366DD486" w14:textId="3A4D7021" w:rsidR="00586C3F" w:rsidRPr="00A233C7" w:rsidRDefault="00586C3F" w:rsidP="009A6A8A">
            <w:pPr>
              <w:jc w:val="both"/>
              <w:rPr>
                <w:lang w:val="ro-RO"/>
              </w:rPr>
            </w:pPr>
            <w:r w:rsidRPr="00A233C7">
              <w:rPr>
                <w:lang w:val="ro-RO" w:eastAsia="ro-RO"/>
              </w:rPr>
              <w:t xml:space="preserve">Finanțarea obiectivului de investiții se va realiza, în condițiile legii, de la bugetul de stat, prin bugetul Ministerului Dezvoltării, Lucrărilor Publice și Administrației, în limita sumelor aprobate anual cu această destinație, din </w:t>
            </w:r>
            <w:r w:rsidR="009A6A8A">
              <w:rPr>
                <w:lang w:val="ro-RO" w:eastAsia="ro-RO"/>
              </w:rPr>
              <w:t>bugetul local al</w:t>
            </w:r>
            <w:r w:rsidR="00B0430D" w:rsidRPr="00A233C7">
              <w:rPr>
                <w:lang w:eastAsia="ro-RO"/>
              </w:rPr>
              <w:t xml:space="preserve"> Municipiul</w:t>
            </w:r>
            <w:r w:rsidR="009A6A8A">
              <w:rPr>
                <w:lang w:eastAsia="ro-RO"/>
              </w:rPr>
              <w:t>ui</w:t>
            </w:r>
            <w:r w:rsidR="00B0430D" w:rsidRPr="00A233C7">
              <w:rPr>
                <w:lang w:eastAsia="ro-RO"/>
              </w:rPr>
              <w:t xml:space="preserve"> Constanța</w:t>
            </w:r>
            <w:r w:rsidRPr="00A233C7">
              <w:rPr>
                <w:lang w:val="ro-RO" w:eastAsia="ro-RO"/>
              </w:rPr>
              <w:t>, precum și din alte surse de finanţare legal constituite, conform programelor de investiţii publice aprobate potrivit legii.</w:t>
            </w:r>
          </w:p>
        </w:tc>
      </w:tr>
    </w:tbl>
    <w:p w14:paraId="537054EC" w14:textId="77777777" w:rsidR="00146E5F" w:rsidRPr="00A233C7" w:rsidRDefault="00146E5F" w:rsidP="006621A8">
      <w:pPr>
        <w:rPr>
          <w:b/>
          <w:highlight w:val="yellow"/>
          <w:lang w:val="ro-RO"/>
        </w:rPr>
      </w:pPr>
    </w:p>
    <w:p w14:paraId="45FC5B39" w14:textId="77777777" w:rsidR="00586C3F" w:rsidRPr="00A233C7" w:rsidRDefault="00586C3F" w:rsidP="006621A8">
      <w:pPr>
        <w:rPr>
          <w:b/>
          <w:highlight w:val="yellow"/>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6621A8" w:rsidRPr="00A233C7" w14:paraId="59C36132" w14:textId="77777777" w:rsidTr="004D0BDC">
        <w:tc>
          <w:tcPr>
            <w:tcW w:w="10349" w:type="dxa"/>
            <w:gridSpan w:val="2"/>
            <w:tcBorders>
              <w:top w:val="single" w:sz="4" w:space="0" w:color="auto"/>
              <w:left w:val="single" w:sz="4" w:space="0" w:color="auto"/>
              <w:bottom w:val="single" w:sz="4" w:space="0" w:color="auto"/>
              <w:right w:val="single" w:sz="4" w:space="0" w:color="auto"/>
            </w:tcBorders>
          </w:tcPr>
          <w:p w14:paraId="1776D49A" w14:textId="77777777" w:rsidR="006621A8" w:rsidRPr="00A233C7" w:rsidRDefault="006621A8" w:rsidP="00F1322F">
            <w:pPr>
              <w:jc w:val="center"/>
              <w:rPr>
                <w:b/>
                <w:lang w:val="ro-RO"/>
              </w:rPr>
            </w:pPr>
            <w:r w:rsidRPr="00A233C7">
              <w:rPr>
                <w:b/>
                <w:lang w:val="ro-RO"/>
              </w:rPr>
              <w:t>Secţiunea a 5-a</w:t>
            </w:r>
          </w:p>
          <w:p w14:paraId="44C6DCE1" w14:textId="77777777" w:rsidR="006621A8" w:rsidRPr="00A233C7" w:rsidRDefault="006621A8" w:rsidP="006621A8">
            <w:pPr>
              <w:jc w:val="center"/>
              <w:rPr>
                <w:b/>
                <w:lang w:val="ro-RO"/>
              </w:rPr>
            </w:pPr>
            <w:r w:rsidRPr="00A233C7">
              <w:rPr>
                <w:b/>
                <w:lang w:val="ro-RO"/>
              </w:rPr>
              <w:t>Efectele proiectului de act normativ asupra legislaţiei în vigoare</w:t>
            </w:r>
          </w:p>
          <w:p w14:paraId="1C1481C7" w14:textId="77777777" w:rsidR="006621A8" w:rsidRPr="00A233C7" w:rsidRDefault="006621A8" w:rsidP="000724A4">
            <w:pPr>
              <w:pStyle w:val="rvps1"/>
              <w:spacing w:before="0" w:beforeAutospacing="0" w:after="0" w:afterAutospacing="0"/>
              <w:jc w:val="both"/>
              <w:rPr>
                <w:rFonts w:ascii="Times New Roman" w:hAnsi="Times New Roman"/>
                <w:lang w:val="ro-RO"/>
              </w:rPr>
            </w:pPr>
          </w:p>
        </w:tc>
      </w:tr>
      <w:tr w:rsidR="004D0BDC" w:rsidRPr="00A233C7" w14:paraId="1B447D31" w14:textId="77777777" w:rsidTr="004D0BDC">
        <w:tc>
          <w:tcPr>
            <w:tcW w:w="2836" w:type="dxa"/>
            <w:tcBorders>
              <w:top w:val="single" w:sz="4" w:space="0" w:color="auto"/>
              <w:left w:val="single" w:sz="4" w:space="0" w:color="auto"/>
              <w:bottom w:val="single" w:sz="4" w:space="0" w:color="auto"/>
              <w:right w:val="single" w:sz="4" w:space="0" w:color="auto"/>
            </w:tcBorders>
          </w:tcPr>
          <w:p w14:paraId="377493F4" w14:textId="77777777" w:rsidR="004D0BDC" w:rsidRPr="00A233C7" w:rsidRDefault="004D0BDC" w:rsidP="009032D4">
            <w:pPr>
              <w:rPr>
                <w:lang w:val="ro-RO"/>
              </w:rPr>
            </w:pPr>
            <w:r w:rsidRPr="00A233C7">
              <w:rPr>
                <w:spacing w:val="-6"/>
                <w:lang w:val="ro-RO"/>
              </w:rPr>
              <w:t>5.1.Măsuri normative necesare pentru aplicarea prevederilor proiectului de act normativ:</w:t>
            </w:r>
          </w:p>
        </w:tc>
        <w:tc>
          <w:tcPr>
            <w:tcW w:w="7513" w:type="dxa"/>
            <w:tcBorders>
              <w:top w:val="single" w:sz="4" w:space="0" w:color="auto"/>
              <w:left w:val="single" w:sz="4" w:space="0" w:color="auto"/>
              <w:bottom w:val="single" w:sz="4" w:space="0" w:color="auto"/>
              <w:right w:val="single" w:sz="4" w:space="0" w:color="auto"/>
            </w:tcBorders>
          </w:tcPr>
          <w:p w14:paraId="0E5CDAD9" w14:textId="77777777" w:rsidR="004D0BDC" w:rsidRPr="00A233C7" w:rsidRDefault="004D0BDC" w:rsidP="004D0BDC">
            <w:r w:rsidRPr="00A233C7">
              <w:rPr>
                <w:lang w:val="ro-RO"/>
              </w:rPr>
              <w:t>Proiectul de act normativ nu se referă la acest subiect</w:t>
            </w:r>
          </w:p>
        </w:tc>
      </w:tr>
      <w:tr w:rsidR="005F6986" w:rsidRPr="00A233C7" w14:paraId="63CCFA3D" w14:textId="77777777" w:rsidTr="004D0BDC">
        <w:tc>
          <w:tcPr>
            <w:tcW w:w="2836" w:type="dxa"/>
            <w:tcBorders>
              <w:top w:val="single" w:sz="4" w:space="0" w:color="auto"/>
              <w:left w:val="single" w:sz="4" w:space="0" w:color="auto"/>
              <w:bottom w:val="single" w:sz="4" w:space="0" w:color="auto"/>
              <w:right w:val="single" w:sz="4" w:space="0" w:color="auto"/>
            </w:tcBorders>
          </w:tcPr>
          <w:p w14:paraId="2D8389C8" w14:textId="77777777" w:rsidR="005F6986" w:rsidRPr="00A233C7" w:rsidRDefault="005F6986" w:rsidP="005F6986">
            <w:pPr>
              <w:rPr>
                <w:lang w:val="ro-RO"/>
              </w:rPr>
            </w:pPr>
            <w:r w:rsidRPr="00A233C7">
              <w:rPr>
                <w:lang w:val="ro-RO"/>
              </w:rPr>
              <w:t>5.2. Impactul asupra legislaţiei în domeniul achiziţiilor publice</w:t>
            </w:r>
          </w:p>
        </w:tc>
        <w:tc>
          <w:tcPr>
            <w:tcW w:w="7513" w:type="dxa"/>
            <w:tcBorders>
              <w:top w:val="single" w:sz="4" w:space="0" w:color="auto"/>
              <w:left w:val="single" w:sz="4" w:space="0" w:color="auto"/>
              <w:bottom w:val="single" w:sz="4" w:space="0" w:color="auto"/>
              <w:right w:val="single" w:sz="4" w:space="0" w:color="auto"/>
            </w:tcBorders>
          </w:tcPr>
          <w:p w14:paraId="2A49945A" w14:textId="77777777" w:rsidR="005F6986" w:rsidRPr="00A233C7" w:rsidRDefault="005F6986" w:rsidP="005F6986">
            <w:r w:rsidRPr="00A233C7">
              <w:rPr>
                <w:lang w:val="ro-RO"/>
              </w:rPr>
              <w:t>Proiectul de act normativ nu se referă la acest subiect</w:t>
            </w:r>
          </w:p>
        </w:tc>
      </w:tr>
      <w:tr w:rsidR="005F6986" w:rsidRPr="00A233C7" w14:paraId="4359C0E2" w14:textId="77777777" w:rsidTr="004D0BDC">
        <w:tc>
          <w:tcPr>
            <w:tcW w:w="2836" w:type="dxa"/>
            <w:tcBorders>
              <w:top w:val="single" w:sz="4" w:space="0" w:color="auto"/>
              <w:left w:val="single" w:sz="4" w:space="0" w:color="auto"/>
              <w:bottom w:val="single" w:sz="4" w:space="0" w:color="auto"/>
              <w:right w:val="single" w:sz="4" w:space="0" w:color="auto"/>
            </w:tcBorders>
          </w:tcPr>
          <w:p w14:paraId="49A8E32E" w14:textId="77777777" w:rsidR="005F6986" w:rsidRPr="00A233C7" w:rsidRDefault="005F6986" w:rsidP="005F6986">
            <w:pPr>
              <w:rPr>
                <w:lang w:val="ro-RO"/>
              </w:rPr>
            </w:pPr>
            <w:r w:rsidRPr="00A233C7">
              <w:rPr>
                <w:lang w:val="ro-RO"/>
              </w:rPr>
              <w:t xml:space="preserve">5.3. </w:t>
            </w:r>
            <w:r w:rsidRPr="00A233C7">
              <w:rPr>
                <w:spacing w:val="-2"/>
                <w:lang w:val="ro-RO"/>
              </w:rPr>
              <w:t>Conformitatea proiectului de act normativ cu legislaţia UE (în cazul proiectelor ce transpun sau asigură aplicarea unor prevederi de drept UE)</w:t>
            </w:r>
          </w:p>
        </w:tc>
        <w:tc>
          <w:tcPr>
            <w:tcW w:w="7513" w:type="dxa"/>
            <w:tcBorders>
              <w:top w:val="single" w:sz="4" w:space="0" w:color="auto"/>
              <w:left w:val="single" w:sz="4" w:space="0" w:color="auto"/>
              <w:bottom w:val="single" w:sz="4" w:space="0" w:color="auto"/>
              <w:right w:val="single" w:sz="4" w:space="0" w:color="auto"/>
            </w:tcBorders>
          </w:tcPr>
          <w:p w14:paraId="6F204090" w14:textId="77777777" w:rsidR="005F6986" w:rsidRPr="00A233C7" w:rsidRDefault="005F6986" w:rsidP="005F6986">
            <w:r w:rsidRPr="00A233C7">
              <w:rPr>
                <w:lang w:val="ro-RO"/>
              </w:rPr>
              <w:t>Proiectul de act normativ nu se referă la acest subiect</w:t>
            </w:r>
          </w:p>
        </w:tc>
      </w:tr>
      <w:tr w:rsidR="005F6986" w:rsidRPr="00A233C7" w14:paraId="3BEDD6F2" w14:textId="77777777" w:rsidTr="004D0BDC">
        <w:tc>
          <w:tcPr>
            <w:tcW w:w="2836" w:type="dxa"/>
            <w:tcBorders>
              <w:top w:val="single" w:sz="4" w:space="0" w:color="auto"/>
              <w:left w:val="single" w:sz="4" w:space="0" w:color="auto"/>
              <w:bottom w:val="single" w:sz="4" w:space="0" w:color="auto"/>
              <w:right w:val="single" w:sz="4" w:space="0" w:color="auto"/>
            </w:tcBorders>
          </w:tcPr>
          <w:p w14:paraId="65497F95" w14:textId="77777777" w:rsidR="005F6986" w:rsidRPr="00A233C7" w:rsidRDefault="005F6986" w:rsidP="005F6986">
            <w:pPr>
              <w:rPr>
                <w:lang w:val="ro-RO"/>
              </w:rPr>
            </w:pPr>
            <w:r w:rsidRPr="00A233C7">
              <w:rPr>
                <w:lang w:val="ro-RO"/>
              </w:rPr>
              <w:t xml:space="preserve">5.3.1. Măsuri normative necesare transpunerii </w:t>
            </w:r>
            <w:r w:rsidRPr="00A233C7">
              <w:rPr>
                <w:lang w:val="ro-RO"/>
              </w:rPr>
              <w:lastRenderedPageBreak/>
              <w:t>directivelor UE</w:t>
            </w:r>
          </w:p>
        </w:tc>
        <w:tc>
          <w:tcPr>
            <w:tcW w:w="7513" w:type="dxa"/>
            <w:tcBorders>
              <w:top w:val="single" w:sz="4" w:space="0" w:color="auto"/>
              <w:left w:val="single" w:sz="4" w:space="0" w:color="auto"/>
              <w:bottom w:val="single" w:sz="4" w:space="0" w:color="auto"/>
              <w:right w:val="single" w:sz="4" w:space="0" w:color="auto"/>
            </w:tcBorders>
          </w:tcPr>
          <w:p w14:paraId="4FB05D08" w14:textId="77777777" w:rsidR="005F6986" w:rsidRPr="00A233C7" w:rsidRDefault="005F6986" w:rsidP="005F6986">
            <w:r w:rsidRPr="00A233C7">
              <w:rPr>
                <w:lang w:val="ro-RO"/>
              </w:rPr>
              <w:lastRenderedPageBreak/>
              <w:t>Proiectul de act normativ nu se referă la acest subiect</w:t>
            </w:r>
          </w:p>
        </w:tc>
      </w:tr>
      <w:tr w:rsidR="005F6986" w:rsidRPr="00A233C7" w14:paraId="2601A394" w14:textId="77777777" w:rsidTr="004D0BDC">
        <w:tc>
          <w:tcPr>
            <w:tcW w:w="2836" w:type="dxa"/>
            <w:tcBorders>
              <w:top w:val="single" w:sz="4" w:space="0" w:color="auto"/>
              <w:left w:val="single" w:sz="4" w:space="0" w:color="auto"/>
              <w:bottom w:val="single" w:sz="4" w:space="0" w:color="auto"/>
              <w:right w:val="single" w:sz="4" w:space="0" w:color="auto"/>
            </w:tcBorders>
          </w:tcPr>
          <w:p w14:paraId="2E5BCFFE" w14:textId="77777777" w:rsidR="005F6986" w:rsidRPr="00A233C7" w:rsidRDefault="005F6986" w:rsidP="005F6986">
            <w:pPr>
              <w:rPr>
                <w:lang w:val="ro-RO"/>
              </w:rPr>
            </w:pPr>
            <w:r w:rsidRPr="00A233C7">
              <w:rPr>
                <w:lang w:val="ro-RO"/>
              </w:rPr>
              <w:lastRenderedPageBreak/>
              <w:t>5.3.2. Măsuri normative necesare aplicării actelor legislative UE</w:t>
            </w:r>
          </w:p>
        </w:tc>
        <w:tc>
          <w:tcPr>
            <w:tcW w:w="7513" w:type="dxa"/>
            <w:tcBorders>
              <w:top w:val="single" w:sz="4" w:space="0" w:color="auto"/>
              <w:left w:val="single" w:sz="4" w:space="0" w:color="auto"/>
              <w:bottom w:val="single" w:sz="4" w:space="0" w:color="auto"/>
              <w:right w:val="single" w:sz="4" w:space="0" w:color="auto"/>
            </w:tcBorders>
          </w:tcPr>
          <w:p w14:paraId="13470118" w14:textId="77777777" w:rsidR="005F6986" w:rsidRPr="00A233C7" w:rsidRDefault="005F6986" w:rsidP="005F6986">
            <w:r w:rsidRPr="00A233C7">
              <w:rPr>
                <w:lang w:val="ro-RO"/>
              </w:rPr>
              <w:t>Proiectul de act normativ nu se referă la acest subiect</w:t>
            </w:r>
          </w:p>
        </w:tc>
      </w:tr>
      <w:tr w:rsidR="005F6986" w:rsidRPr="00A233C7" w14:paraId="353F1A5F" w14:textId="77777777" w:rsidTr="004D0BDC">
        <w:tc>
          <w:tcPr>
            <w:tcW w:w="2836" w:type="dxa"/>
            <w:tcBorders>
              <w:top w:val="single" w:sz="4" w:space="0" w:color="auto"/>
              <w:left w:val="single" w:sz="4" w:space="0" w:color="auto"/>
              <w:bottom w:val="single" w:sz="4" w:space="0" w:color="auto"/>
              <w:right w:val="single" w:sz="4" w:space="0" w:color="auto"/>
            </w:tcBorders>
          </w:tcPr>
          <w:p w14:paraId="27ED1E8A" w14:textId="77777777" w:rsidR="005F6986" w:rsidRPr="00A233C7" w:rsidRDefault="005F6986" w:rsidP="005F6986">
            <w:pPr>
              <w:rPr>
                <w:lang w:val="ro-RO"/>
              </w:rPr>
            </w:pPr>
            <w:r w:rsidRPr="00A233C7">
              <w:rPr>
                <w:lang w:val="ro-RO"/>
              </w:rPr>
              <w:t>5. 4. Hotărâri ale Curții de Justiție a Uniunii Europene</w:t>
            </w:r>
          </w:p>
        </w:tc>
        <w:tc>
          <w:tcPr>
            <w:tcW w:w="7513" w:type="dxa"/>
            <w:tcBorders>
              <w:top w:val="single" w:sz="4" w:space="0" w:color="auto"/>
              <w:left w:val="single" w:sz="4" w:space="0" w:color="auto"/>
              <w:bottom w:val="single" w:sz="4" w:space="0" w:color="auto"/>
              <w:right w:val="single" w:sz="4" w:space="0" w:color="auto"/>
            </w:tcBorders>
          </w:tcPr>
          <w:p w14:paraId="4EB94955" w14:textId="77777777" w:rsidR="005F6986" w:rsidRPr="00A233C7" w:rsidRDefault="005F6986" w:rsidP="005F6986">
            <w:r w:rsidRPr="00A233C7">
              <w:rPr>
                <w:lang w:val="ro-RO"/>
              </w:rPr>
              <w:t>Proiectul de act normativ nu se referă la acest subiect</w:t>
            </w:r>
          </w:p>
        </w:tc>
      </w:tr>
      <w:tr w:rsidR="005F6986" w:rsidRPr="00A233C7" w14:paraId="6B5AE28B" w14:textId="77777777" w:rsidTr="004D0BDC">
        <w:tc>
          <w:tcPr>
            <w:tcW w:w="2836" w:type="dxa"/>
            <w:tcBorders>
              <w:top w:val="single" w:sz="4" w:space="0" w:color="auto"/>
              <w:left w:val="single" w:sz="4" w:space="0" w:color="auto"/>
              <w:bottom w:val="single" w:sz="4" w:space="0" w:color="auto"/>
              <w:right w:val="single" w:sz="4" w:space="0" w:color="auto"/>
            </w:tcBorders>
          </w:tcPr>
          <w:p w14:paraId="50E375D8" w14:textId="77777777" w:rsidR="005F6986" w:rsidRPr="00A233C7" w:rsidRDefault="005F6986" w:rsidP="005F6986">
            <w:pPr>
              <w:rPr>
                <w:lang w:val="ro-RO"/>
              </w:rPr>
            </w:pPr>
            <w:r w:rsidRPr="00A233C7">
              <w:rPr>
                <w:lang w:val="ro-RO"/>
              </w:rPr>
              <w:t>5.5. Alte acte normative și/sau documente internaționale din care decurg angajamente asumte</w:t>
            </w:r>
          </w:p>
        </w:tc>
        <w:tc>
          <w:tcPr>
            <w:tcW w:w="7513" w:type="dxa"/>
            <w:tcBorders>
              <w:top w:val="single" w:sz="4" w:space="0" w:color="auto"/>
              <w:left w:val="single" w:sz="4" w:space="0" w:color="auto"/>
              <w:bottom w:val="single" w:sz="4" w:space="0" w:color="auto"/>
              <w:right w:val="single" w:sz="4" w:space="0" w:color="auto"/>
            </w:tcBorders>
          </w:tcPr>
          <w:p w14:paraId="412CB650" w14:textId="77777777" w:rsidR="005F6986" w:rsidRPr="00A233C7" w:rsidRDefault="005F6986" w:rsidP="005F6986">
            <w:r w:rsidRPr="00A233C7">
              <w:rPr>
                <w:lang w:val="ro-RO"/>
              </w:rPr>
              <w:t>Proiectul de act normativ nu se referă la acest subiect</w:t>
            </w:r>
          </w:p>
        </w:tc>
      </w:tr>
      <w:tr w:rsidR="00E23B28" w:rsidRPr="00A233C7" w14:paraId="04A79A4F" w14:textId="77777777" w:rsidTr="004D0BDC">
        <w:tc>
          <w:tcPr>
            <w:tcW w:w="2836" w:type="dxa"/>
            <w:tcBorders>
              <w:top w:val="single" w:sz="4" w:space="0" w:color="auto"/>
              <w:left w:val="single" w:sz="4" w:space="0" w:color="auto"/>
              <w:bottom w:val="single" w:sz="4" w:space="0" w:color="auto"/>
              <w:right w:val="single" w:sz="4" w:space="0" w:color="auto"/>
            </w:tcBorders>
          </w:tcPr>
          <w:p w14:paraId="18B1D347" w14:textId="77777777" w:rsidR="004D6FC1" w:rsidRPr="00A233C7" w:rsidRDefault="000C74FF" w:rsidP="008E2CA9">
            <w:pPr>
              <w:rPr>
                <w:lang w:val="ro-RO"/>
              </w:rPr>
            </w:pPr>
            <w:r w:rsidRPr="00A233C7">
              <w:rPr>
                <w:lang w:val="ro-RO"/>
              </w:rPr>
              <w:t>5.</w:t>
            </w:r>
            <w:r w:rsidR="004D6FC1" w:rsidRPr="00A233C7">
              <w:rPr>
                <w:lang w:val="ro-RO"/>
              </w:rPr>
              <w:t>6.Alte informaţii</w:t>
            </w:r>
          </w:p>
        </w:tc>
        <w:tc>
          <w:tcPr>
            <w:tcW w:w="7513" w:type="dxa"/>
            <w:tcBorders>
              <w:top w:val="single" w:sz="4" w:space="0" w:color="auto"/>
              <w:left w:val="single" w:sz="4" w:space="0" w:color="auto"/>
              <w:bottom w:val="single" w:sz="4" w:space="0" w:color="auto"/>
              <w:right w:val="single" w:sz="4" w:space="0" w:color="auto"/>
            </w:tcBorders>
          </w:tcPr>
          <w:p w14:paraId="79030A1B" w14:textId="77777777" w:rsidR="004D6FC1" w:rsidRPr="00A233C7" w:rsidRDefault="00127120" w:rsidP="008E2CA9">
            <w:pPr>
              <w:rPr>
                <w:lang w:val="ro-RO"/>
              </w:rPr>
            </w:pPr>
            <w:r w:rsidRPr="00A233C7">
              <w:rPr>
                <w:lang w:val="ro-RO"/>
              </w:rPr>
              <w:t>Nu au fost identificate</w:t>
            </w:r>
          </w:p>
        </w:tc>
      </w:tr>
    </w:tbl>
    <w:p w14:paraId="2CD77CC7" w14:textId="77777777" w:rsidR="00A906C5" w:rsidRPr="00A233C7" w:rsidRDefault="00A906C5" w:rsidP="005F6986">
      <w:pPr>
        <w:ind w:right="-794"/>
        <w:rPr>
          <w:b/>
          <w:highlight w:val="yellow"/>
          <w:lang w:val="ro-RO"/>
        </w:rPr>
      </w:pPr>
    </w:p>
    <w:p w14:paraId="2750132D" w14:textId="77777777" w:rsidR="00586C3F" w:rsidRPr="00A233C7" w:rsidRDefault="00586C3F" w:rsidP="005F6986">
      <w:pPr>
        <w:ind w:right="-794"/>
        <w:rPr>
          <w:b/>
          <w:highlight w:val="yellow"/>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5F6986" w:rsidRPr="00A233C7" w14:paraId="785D8563" w14:textId="77777777" w:rsidTr="004D0BDC">
        <w:tc>
          <w:tcPr>
            <w:tcW w:w="10349" w:type="dxa"/>
            <w:gridSpan w:val="2"/>
            <w:tcBorders>
              <w:top w:val="single" w:sz="4" w:space="0" w:color="auto"/>
              <w:left w:val="single" w:sz="4" w:space="0" w:color="auto"/>
              <w:bottom w:val="single" w:sz="4" w:space="0" w:color="auto"/>
              <w:right w:val="single" w:sz="4" w:space="0" w:color="auto"/>
            </w:tcBorders>
          </w:tcPr>
          <w:p w14:paraId="61DA9AFC" w14:textId="77777777" w:rsidR="005F6986" w:rsidRPr="00A233C7" w:rsidRDefault="005F6986" w:rsidP="005F6986">
            <w:pPr>
              <w:ind w:right="-794"/>
              <w:jc w:val="center"/>
              <w:rPr>
                <w:b/>
                <w:lang w:val="ro-RO"/>
              </w:rPr>
            </w:pPr>
            <w:r w:rsidRPr="00A233C7">
              <w:rPr>
                <w:b/>
                <w:lang w:val="ro-RO"/>
              </w:rPr>
              <w:t xml:space="preserve">Secţiunea a 6-a </w:t>
            </w:r>
          </w:p>
          <w:p w14:paraId="1A789455" w14:textId="77777777" w:rsidR="005F6986" w:rsidRPr="00A233C7" w:rsidRDefault="005F6986" w:rsidP="00CB1785">
            <w:pPr>
              <w:ind w:right="-794"/>
              <w:jc w:val="center"/>
              <w:rPr>
                <w:b/>
                <w:lang w:val="ro-RO"/>
              </w:rPr>
            </w:pPr>
            <w:r w:rsidRPr="00A233C7">
              <w:rPr>
                <w:b/>
                <w:lang w:val="ro-RO"/>
              </w:rPr>
              <w:t>Consultările efectuate în vederea elaborării proiectului de act normativ</w:t>
            </w:r>
          </w:p>
          <w:p w14:paraId="1EDF521B" w14:textId="77777777" w:rsidR="005F6986" w:rsidRPr="00A233C7" w:rsidRDefault="005F6986" w:rsidP="008E2CA9">
            <w:pPr>
              <w:rPr>
                <w:lang w:val="ro-RO"/>
              </w:rPr>
            </w:pPr>
          </w:p>
        </w:tc>
      </w:tr>
      <w:tr w:rsidR="00E23B28" w:rsidRPr="00A233C7" w14:paraId="2AF2673A" w14:textId="77777777" w:rsidTr="004D0BDC">
        <w:tc>
          <w:tcPr>
            <w:tcW w:w="2836" w:type="dxa"/>
            <w:tcBorders>
              <w:top w:val="single" w:sz="4" w:space="0" w:color="auto"/>
              <w:left w:val="single" w:sz="4" w:space="0" w:color="auto"/>
              <w:bottom w:val="single" w:sz="4" w:space="0" w:color="auto"/>
              <w:right w:val="single" w:sz="4" w:space="0" w:color="auto"/>
            </w:tcBorders>
          </w:tcPr>
          <w:p w14:paraId="36D30DEB" w14:textId="77777777" w:rsidR="004D6FC1" w:rsidRPr="00A233C7" w:rsidRDefault="005F6986" w:rsidP="008E2CA9">
            <w:pPr>
              <w:rPr>
                <w:lang w:val="ro-RO"/>
              </w:rPr>
            </w:pPr>
            <w:r w:rsidRPr="00A233C7">
              <w:rPr>
                <w:lang w:val="ro-RO"/>
              </w:rPr>
              <w:t>6.</w:t>
            </w:r>
            <w:r w:rsidR="004D6FC1" w:rsidRPr="00A233C7">
              <w:rPr>
                <w:lang w:val="ro-RO"/>
              </w:rPr>
              <w:t xml:space="preserve">1.Informaţii </w:t>
            </w:r>
            <w:r w:rsidRPr="00A233C7">
              <w:rPr>
                <w:lang w:val="ro-RO"/>
              </w:rPr>
              <w:t>privind neaplicarea procedurii de participare la elaborarea actelor normative</w:t>
            </w:r>
          </w:p>
        </w:tc>
        <w:tc>
          <w:tcPr>
            <w:tcW w:w="7513" w:type="dxa"/>
            <w:tcBorders>
              <w:top w:val="single" w:sz="4" w:space="0" w:color="auto"/>
              <w:left w:val="single" w:sz="4" w:space="0" w:color="auto"/>
              <w:bottom w:val="single" w:sz="4" w:space="0" w:color="auto"/>
              <w:right w:val="single" w:sz="4" w:space="0" w:color="auto"/>
            </w:tcBorders>
          </w:tcPr>
          <w:p w14:paraId="59C9BA06" w14:textId="77777777" w:rsidR="004D6FC1" w:rsidRPr="00A233C7" w:rsidRDefault="005F6986" w:rsidP="008E2CA9">
            <w:pPr>
              <w:rPr>
                <w:lang w:val="ro-RO"/>
              </w:rPr>
            </w:pPr>
            <w:r w:rsidRPr="00A233C7">
              <w:rPr>
                <w:lang w:val="ro-RO"/>
              </w:rPr>
              <w:t>Nu au fost identificate</w:t>
            </w:r>
          </w:p>
        </w:tc>
      </w:tr>
      <w:tr w:rsidR="005F6986" w:rsidRPr="00A233C7" w14:paraId="78786714" w14:textId="77777777" w:rsidTr="004D0BDC">
        <w:tc>
          <w:tcPr>
            <w:tcW w:w="2836" w:type="dxa"/>
            <w:tcBorders>
              <w:top w:val="single" w:sz="4" w:space="0" w:color="auto"/>
              <w:left w:val="single" w:sz="4" w:space="0" w:color="auto"/>
              <w:bottom w:val="single" w:sz="4" w:space="0" w:color="auto"/>
              <w:right w:val="single" w:sz="4" w:space="0" w:color="auto"/>
            </w:tcBorders>
          </w:tcPr>
          <w:p w14:paraId="306ED6E4" w14:textId="77777777" w:rsidR="005F6986" w:rsidRPr="00A233C7" w:rsidRDefault="005F6986" w:rsidP="005F6986">
            <w:pPr>
              <w:rPr>
                <w:spacing w:val="-4"/>
                <w:lang w:val="ro-RO"/>
              </w:rPr>
            </w:pPr>
            <w:r w:rsidRPr="00A233C7">
              <w:rPr>
                <w:spacing w:val="-4"/>
                <w:lang w:val="ro-RO"/>
              </w:rPr>
              <w:t>6.2. Informații privind procesul de consultare cu organizații neguvernamentale, institute de cercetare și alte organisme implicate</w:t>
            </w:r>
          </w:p>
        </w:tc>
        <w:tc>
          <w:tcPr>
            <w:tcW w:w="7513" w:type="dxa"/>
            <w:tcBorders>
              <w:top w:val="single" w:sz="4" w:space="0" w:color="auto"/>
              <w:left w:val="single" w:sz="4" w:space="0" w:color="auto"/>
              <w:bottom w:val="single" w:sz="4" w:space="0" w:color="auto"/>
              <w:right w:val="single" w:sz="4" w:space="0" w:color="auto"/>
            </w:tcBorders>
          </w:tcPr>
          <w:p w14:paraId="2736B2DC" w14:textId="77777777" w:rsidR="005F6986" w:rsidRPr="00A233C7" w:rsidRDefault="005F6986" w:rsidP="005F6986">
            <w:r w:rsidRPr="00A233C7">
              <w:rPr>
                <w:lang w:val="ro-RO"/>
              </w:rPr>
              <w:t>Nu au fost identificate</w:t>
            </w:r>
          </w:p>
        </w:tc>
      </w:tr>
      <w:tr w:rsidR="005F6986" w:rsidRPr="00A233C7" w14:paraId="68B0462F" w14:textId="77777777" w:rsidTr="004D0BDC">
        <w:tc>
          <w:tcPr>
            <w:tcW w:w="2836" w:type="dxa"/>
            <w:tcBorders>
              <w:top w:val="single" w:sz="4" w:space="0" w:color="auto"/>
              <w:left w:val="single" w:sz="4" w:space="0" w:color="auto"/>
              <w:bottom w:val="single" w:sz="4" w:space="0" w:color="auto"/>
              <w:right w:val="single" w:sz="4" w:space="0" w:color="auto"/>
            </w:tcBorders>
          </w:tcPr>
          <w:p w14:paraId="3E175D35" w14:textId="77777777" w:rsidR="005F6986" w:rsidRPr="00A233C7" w:rsidRDefault="005F6986" w:rsidP="005F6986">
            <w:pPr>
              <w:rPr>
                <w:lang w:val="ro-RO"/>
              </w:rPr>
            </w:pPr>
            <w:r w:rsidRPr="00A233C7">
              <w:rPr>
                <w:lang w:val="ro-RO"/>
              </w:rPr>
              <w:t xml:space="preserve">6.3. Informații despre consultările organizate cu autorităţile administraţiei publice locale, </w:t>
            </w:r>
          </w:p>
        </w:tc>
        <w:tc>
          <w:tcPr>
            <w:tcW w:w="7513" w:type="dxa"/>
            <w:tcBorders>
              <w:top w:val="single" w:sz="4" w:space="0" w:color="auto"/>
              <w:left w:val="single" w:sz="4" w:space="0" w:color="auto"/>
              <w:bottom w:val="single" w:sz="4" w:space="0" w:color="auto"/>
              <w:right w:val="single" w:sz="4" w:space="0" w:color="auto"/>
            </w:tcBorders>
          </w:tcPr>
          <w:p w14:paraId="215F864F" w14:textId="77777777" w:rsidR="005F6986" w:rsidRPr="00A233C7" w:rsidRDefault="005F6986" w:rsidP="005F6986">
            <w:r w:rsidRPr="00A233C7">
              <w:rPr>
                <w:lang w:val="ro-RO"/>
              </w:rPr>
              <w:t>Nu au fost identificate</w:t>
            </w:r>
          </w:p>
        </w:tc>
      </w:tr>
      <w:tr w:rsidR="005F6986" w:rsidRPr="00A233C7" w14:paraId="5F571265" w14:textId="77777777" w:rsidTr="004D0BDC">
        <w:tc>
          <w:tcPr>
            <w:tcW w:w="2836" w:type="dxa"/>
            <w:tcBorders>
              <w:top w:val="single" w:sz="4" w:space="0" w:color="auto"/>
              <w:left w:val="single" w:sz="4" w:space="0" w:color="auto"/>
              <w:bottom w:val="single" w:sz="4" w:space="0" w:color="auto"/>
              <w:right w:val="single" w:sz="4" w:space="0" w:color="auto"/>
            </w:tcBorders>
          </w:tcPr>
          <w:p w14:paraId="4D816FD6" w14:textId="77777777" w:rsidR="005F6986" w:rsidRPr="00A233C7" w:rsidRDefault="005F6986" w:rsidP="005F6986">
            <w:pPr>
              <w:rPr>
                <w:spacing w:val="-6"/>
                <w:lang w:val="ro-RO"/>
              </w:rPr>
            </w:pPr>
            <w:r w:rsidRPr="00A233C7">
              <w:rPr>
                <w:spacing w:val="-6"/>
                <w:lang w:val="ro-RO"/>
              </w:rPr>
              <w:t>6.4. Informații privind punctele de vedere/opinii emise de organisme consultative constituite prin acte normative</w:t>
            </w:r>
          </w:p>
        </w:tc>
        <w:tc>
          <w:tcPr>
            <w:tcW w:w="7513" w:type="dxa"/>
            <w:tcBorders>
              <w:top w:val="single" w:sz="4" w:space="0" w:color="auto"/>
              <w:left w:val="single" w:sz="4" w:space="0" w:color="auto"/>
              <w:bottom w:val="single" w:sz="4" w:space="0" w:color="auto"/>
              <w:right w:val="single" w:sz="4" w:space="0" w:color="auto"/>
            </w:tcBorders>
          </w:tcPr>
          <w:p w14:paraId="79AC3AC2" w14:textId="77777777" w:rsidR="005F6986" w:rsidRPr="00A233C7" w:rsidRDefault="005F6986" w:rsidP="005F6986">
            <w:r w:rsidRPr="00A233C7">
              <w:rPr>
                <w:lang w:val="ro-RO"/>
              </w:rPr>
              <w:t>Nu au fost identificate</w:t>
            </w:r>
          </w:p>
        </w:tc>
      </w:tr>
      <w:tr w:rsidR="004D0BDC" w:rsidRPr="00A233C7" w14:paraId="3E14B626" w14:textId="77777777" w:rsidTr="004D0BDC">
        <w:tc>
          <w:tcPr>
            <w:tcW w:w="2836" w:type="dxa"/>
            <w:tcBorders>
              <w:top w:val="single" w:sz="4" w:space="0" w:color="auto"/>
              <w:left w:val="single" w:sz="4" w:space="0" w:color="auto"/>
              <w:bottom w:val="single" w:sz="4" w:space="0" w:color="auto"/>
              <w:right w:val="single" w:sz="4" w:space="0" w:color="auto"/>
            </w:tcBorders>
          </w:tcPr>
          <w:p w14:paraId="2A699884" w14:textId="77777777" w:rsidR="004D0BDC" w:rsidRPr="00A233C7" w:rsidRDefault="004D0BDC" w:rsidP="004D0BDC">
            <w:pPr>
              <w:rPr>
                <w:lang w:val="ro-RO"/>
              </w:rPr>
            </w:pPr>
            <w:r w:rsidRPr="00A233C7">
              <w:rPr>
                <w:lang w:val="ro-RO"/>
              </w:rPr>
              <w:t>6.5.Informaţii privind avizarea de către:</w:t>
            </w:r>
          </w:p>
          <w:p w14:paraId="300CC20B" w14:textId="77777777" w:rsidR="004D0BDC" w:rsidRPr="00A233C7" w:rsidRDefault="004D0BDC" w:rsidP="004D0BDC">
            <w:pPr>
              <w:rPr>
                <w:lang w:val="ro-RO"/>
              </w:rPr>
            </w:pPr>
            <w:r w:rsidRPr="00A233C7">
              <w:rPr>
                <w:lang w:val="ro-RO"/>
              </w:rPr>
              <w:t>a)Consiliul Legislativ</w:t>
            </w:r>
          </w:p>
          <w:p w14:paraId="747CDB69" w14:textId="77777777" w:rsidR="004D0BDC" w:rsidRPr="00A233C7" w:rsidRDefault="004D0BDC" w:rsidP="004D0BDC">
            <w:pPr>
              <w:rPr>
                <w:lang w:val="ro-RO"/>
              </w:rPr>
            </w:pPr>
            <w:r w:rsidRPr="00A233C7">
              <w:rPr>
                <w:lang w:val="ro-RO"/>
              </w:rPr>
              <w:t>b)Consiliul Suprem de Apărare a Ţării</w:t>
            </w:r>
          </w:p>
          <w:p w14:paraId="74FA4CEB" w14:textId="77777777" w:rsidR="004D0BDC" w:rsidRPr="00A233C7" w:rsidRDefault="004D0BDC" w:rsidP="004D0BDC">
            <w:pPr>
              <w:rPr>
                <w:lang w:val="ro-RO"/>
              </w:rPr>
            </w:pPr>
            <w:r w:rsidRPr="00A233C7">
              <w:rPr>
                <w:lang w:val="ro-RO"/>
              </w:rPr>
              <w:t>c)Consiliul Economic şi Social</w:t>
            </w:r>
          </w:p>
          <w:p w14:paraId="4165C44A" w14:textId="77777777" w:rsidR="004D0BDC" w:rsidRPr="00A233C7" w:rsidRDefault="004D0BDC" w:rsidP="004D0BDC">
            <w:pPr>
              <w:rPr>
                <w:lang w:val="ro-RO"/>
              </w:rPr>
            </w:pPr>
            <w:r w:rsidRPr="00A233C7">
              <w:rPr>
                <w:lang w:val="ro-RO"/>
              </w:rPr>
              <w:t>d)Consiliul Concurenţei</w:t>
            </w:r>
          </w:p>
          <w:p w14:paraId="78281A87" w14:textId="77777777" w:rsidR="004D0BDC" w:rsidRPr="00A233C7" w:rsidRDefault="004D0BDC" w:rsidP="004D0BDC">
            <w:pPr>
              <w:rPr>
                <w:lang w:val="ro-RO"/>
              </w:rPr>
            </w:pPr>
            <w:r w:rsidRPr="00A233C7">
              <w:rPr>
                <w:lang w:val="ro-RO"/>
              </w:rPr>
              <w:t>e)Curtea de Conturi</w:t>
            </w:r>
          </w:p>
        </w:tc>
        <w:tc>
          <w:tcPr>
            <w:tcW w:w="7513" w:type="dxa"/>
            <w:tcBorders>
              <w:top w:val="single" w:sz="4" w:space="0" w:color="auto"/>
              <w:left w:val="single" w:sz="4" w:space="0" w:color="auto"/>
              <w:bottom w:val="single" w:sz="4" w:space="0" w:color="auto"/>
              <w:right w:val="single" w:sz="4" w:space="0" w:color="auto"/>
            </w:tcBorders>
          </w:tcPr>
          <w:p w14:paraId="358EB078" w14:textId="77777777" w:rsidR="004D0BDC" w:rsidRPr="00A233C7" w:rsidRDefault="004D0BDC" w:rsidP="004D0BDC">
            <w:r w:rsidRPr="00A233C7">
              <w:rPr>
                <w:lang w:val="ro-RO"/>
              </w:rPr>
              <w:t>Nu au fost identificate</w:t>
            </w:r>
          </w:p>
        </w:tc>
      </w:tr>
      <w:tr w:rsidR="00E23B28" w:rsidRPr="00A233C7" w14:paraId="1480E568" w14:textId="77777777" w:rsidTr="004D0BDC">
        <w:tc>
          <w:tcPr>
            <w:tcW w:w="2836" w:type="dxa"/>
            <w:tcBorders>
              <w:top w:val="single" w:sz="4" w:space="0" w:color="auto"/>
              <w:left w:val="single" w:sz="4" w:space="0" w:color="auto"/>
              <w:bottom w:val="single" w:sz="4" w:space="0" w:color="auto"/>
              <w:right w:val="single" w:sz="4" w:space="0" w:color="auto"/>
            </w:tcBorders>
          </w:tcPr>
          <w:p w14:paraId="3B9C9F61" w14:textId="77777777" w:rsidR="004D6FC1" w:rsidRPr="00A233C7" w:rsidRDefault="008F3D99" w:rsidP="008F3D99">
            <w:pPr>
              <w:rPr>
                <w:lang w:val="ro-RO"/>
              </w:rPr>
            </w:pPr>
            <w:r w:rsidRPr="00A233C7">
              <w:rPr>
                <w:lang w:val="ro-RO"/>
              </w:rPr>
              <w:t>6.</w:t>
            </w:r>
            <w:r w:rsidR="004D6FC1" w:rsidRPr="00A233C7">
              <w:rPr>
                <w:lang w:val="ro-RO"/>
              </w:rPr>
              <w:t>6.Alte informaţii</w:t>
            </w:r>
          </w:p>
        </w:tc>
        <w:tc>
          <w:tcPr>
            <w:tcW w:w="7513" w:type="dxa"/>
            <w:tcBorders>
              <w:top w:val="single" w:sz="4" w:space="0" w:color="auto"/>
              <w:left w:val="single" w:sz="4" w:space="0" w:color="auto"/>
              <w:bottom w:val="single" w:sz="4" w:space="0" w:color="auto"/>
              <w:right w:val="single" w:sz="4" w:space="0" w:color="auto"/>
            </w:tcBorders>
          </w:tcPr>
          <w:p w14:paraId="029B2256" w14:textId="77777777" w:rsidR="004D6FC1" w:rsidRPr="00A233C7" w:rsidRDefault="004D6FC1" w:rsidP="005F6986">
            <w:pPr>
              <w:rPr>
                <w:lang w:val="ro-RO"/>
              </w:rPr>
            </w:pPr>
            <w:r w:rsidRPr="00A233C7">
              <w:rPr>
                <w:lang w:val="ro-RO"/>
              </w:rPr>
              <w:t>Nu au fost identificate</w:t>
            </w:r>
          </w:p>
        </w:tc>
      </w:tr>
    </w:tbl>
    <w:p w14:paraId="266AF8B4" w14:textId="77777777" w:rsidR="0031108E" w:rsidRPr="00A233C7" w:rsidRDefault="0031108E">
      <w:pPr>
        <w:rPr>
          <w:highlight w:val="yellow"/>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CB1785" w:rsidRPr="00A233C7" w14:paraId="1EC4A6BA" w14:textId="77777777" w:rsidTr="003D603A">
        <w:tc>
          <w:tcPr>
            <w:tcW w:w="10349" w:type="dxa"/>
            <w:gridSpan w:val="2"/>
            <w:tcBorders>
              <w:top w:val="single" w:sz="4" w:space="0" w:color="auto"/>
              <w:left w:val="single" w:sz="4" w:space="0" w:color="auto"/>
              <w:bottom w:val="single" w:sz="4" w:space="0" w:color="auto"/>
              <w:right w:val="single" w:sz="4" w:space="0" w:color="auto"/>
            </w:tcBorders>
            <w:shd w:val="clear" w:color="auto" w:fill="auto"/>
          </w:tcPr>
          <w:p w14:paraId="2FED880C" w14:textId="4083CB7F" w:rsidR="008F3D99" w:rsidRPr="00A233C7" w:rsidRDefault="007763F3" w:rsidP="008F3D99">
            <w:pPr>
              <w:jc w:val="center"/>
              <w:rPr>
                <w:b/>
                <w:lang w:val="ro-RO"/>
              </w:rPr>
            </w:pPr>
            <w:r w:rsidRPr="00A233C7">
              <w:br w:type="page"/>
            </w:r>
          </w:p>
          <w:p w14:paraId="468906DB" w14:textId="77777777" w:rsidR="008F3D99" w:rsidRPr="00A233C7" w:rsidRDefault="008F3D99" w:rsidP="008F3D99">
            <w:pPr>
              <w:jc w:val="center"/>
              <w:rPr>
                <w:b/>
                <w:lang w:val="ro-RO"/>
              </w:rPr>
            </w:pPr>
            <w:r w:rsidRPr="00A233C7">
              <w:rPr>
                <w:b/>
                <w:lang w:val="ro-RO"/>
              </w:rPr>
              <w:t>Secţiunea a 7-a</w:t>
            </w:r>
          </w:p>
          <w:p w14:paraId="11D8D8E0" w14:textId="77777777" w:rsidR="0076258C" w:rsidRPr="00A233C7" w:rsidRDefault="008F3D99" w:rsidP="008F3D99">
            <w:pPr>
              <w:jc w:val="center"/>
              <w:rPr>
                <w:b/>
                <w:lang w:val="ro-RO"/>
              </w:rPr>
            </w:pPr>
            <w:r w:rsidRPr="00A233C7">
              <w:rPr>
                <w:b/>
                <w:lang w:val="ro-RO"/>
              </w:rPr>
              <w:t>Activităţi de informare publică privind elaborarea şi implementarea proiectului de act normativ</w:t>
            </w:r>
          </w:p>
          <w:p w14:paraId="4704D0A2" w14:textId="77777777" w:rsidR="00CB1785" w:rsidRPr="00A233C7" w:rsidRDefault="00CB1785" w:rsidP="008F3D99">
            <w:pPr>
              <w:jc w:val="center"/>
              <w:rPr>
                <w:lang w:val="ro-RO"/>
              </w:rPr>
            </w:pPr>
          </w:p>
        </w:tc>
      </w:tr>
      <w:tr w:rsidR="00E23B28" w:rsidRPr="00A233C7" w14:paraId="770FE21F" w14:textId="77777777" w:rsidTr="003D603A">
        <w:tc>
          <w:tcPr>
            <w:tcW w:w="2836" w:type="dxa"/>
            <w:tcBorders>
              <w:top w:val="single" w:sz="4" w:space="0" w:color="auto"/>
              <w:left w:val="single" w:sz="4" w:space="0" w:color="auto"/>
              <w:bottom w:val="single" w:sz="4" w:space="0" w:color="auto"/>
              <w:right w:val="single" w:sz="4" w:space="0" w:color="auto"/>
            </w:tcBorders>
            <w:shd w:val="clear" w:color="auto" w:fill="auto"/>
          </w:tcPr>
          <w:p w14:paraId="332FF164" w14:textId="77777777" w:rsidR="004D6FC1" w:rsidRPr="00A233C7" w:rsidRDefault="009A4BF1" w:rsidP="008E2CA9">
            <w:pPr>
              <w:rPr>
                <w:lang w:val="ro-RO"/>
              </w:rPr>
            </w:pPr>
            <w:r w:rsidRPr="00A233C7">
              <w:rPr>
                <w:lang w:val="ro-RO"/>
              </w:rPr>
              <w:t>7.</w:t>
            </w:r>
            <w:r w:rsidR="004D6FC1" w:rsidRPr="00A233C7">
              <w:rPr>
                <w:lang w:val="ro-RO"/>
              </w:rPr>
              <w:t xml:space="preserve">1.Informarea societăţii civile cu privire la necesitatea elaborării </w:t>
            </w:r>
            <w:r w:rsidR="004D6FC1" w:rsidRPr="00A233C7">
              <w:rPr>
                <w:lang w:val="ro-RO"/>
              </w:rPr>
              <w:lastRenderedPageBreak/>
              <w:t>proiectului de act normativ</w:t>
            </w:r>
          </w:p>
        </w:tc>
        <w:tc>
          <w:tcPr>
            <w:tcW w:w="7513" w:type="dxa"/>
            <w:tcBorders>
              <w:top w:val="single" w:sz="4" w:space="0" w:color="auto"/>
              <w:left w:val="single" w:sz="4" w:space="0" w:color="auto"/>
              <w:bottom w:val="single" w:sz="4" w:space="0" w:color="auto"/>
              <w:right w:val="single" w:sz="4" w:space="0" w:color="auto"/>
            </w:tcBorders>
          </w:tcPr>
          <w:p w14:paraId="514C4C17" w14:textId="47D37F93" w:rsidR="0018259D" w:rsidRPr="00A233C7" w:rsidRDefault="009A4BF1" w:rsidP="009032D4">
            <w:pPr>
              <w:jc w:val="both"/>
              <w:rPr>
                <w:lang w:val="ro-RO"/>
              </w:rPr>
            </w:pPr>
            <w:r w:rsidRPr="00A233C7">
              <w:rPr>
                <w:lang w:val="ro-RO"/>
              </w:rPr>
              <w:lastRenderedPageBreak/>
              <w:t>Prezentul proiect de act normativ re</w:t>
            </w:r>
            <w:r w:rsidR="00712928" w:rsidRPr="00A233C7">
              <w:rPr>
                <w:lang w:val="ro-RO"/>
              </w:rPr>
              <w:t>s</w:t>
            </w:r>
            <w:r w:rsidRPr="00A233C7">
              <w:rPr>
                <w:lang w:val="ro-RO"/>
              </w:rPr>
              <w:t>pectă prevederile art.</w:t>
            </w:r>
            <w:r w:rsidR="004D0BDC" w:rsidRPr="00A233C7">
              <w:rPr>
                <w:lang w:val="ro-RO"/>
              </w:rPr>
              <w:t xml:space="preserve"> </w:t>
            </w:r>
            <w:r w:rsidRPr="00A233C7">
              <w:rPr>
                <w:lang w:val="ro-RO"/>
              </w:rPr>
              <w:t>7 alin. (13) din Legea nr.</w:t>
            </w:r>
            <w:r w:rsidR="009A6A8A">
              <w:rPr>
                <w:lang w:val="ro-RO"/>
              </w:rPr>
              <w:t xml:space="preserve"> </w:t>
            </w:r>
            <w:r w:rsidRPr="00A233C7">
              <w:rPr>
                <w:lang w:val="ro-RO"/>
              </w:rPr>
              <w:t xml:space="preserve">52/2003 privind transparența decizională în administrația publică, republicată și a fost publicat în dezbatere publică pe pagina de internet a </w:t>
            </w:r>
            <w:r w:rsidRPr="00A233C7">
              <w:rPr>
                <w:lang w:val="ro-RO"/>
              </w:rPr>
              <w:lastRenderedPageBreak/>
              <w:t>Ministerului Dezvoltării, Lucrărilor Publice și Administrației</w:t>
            </w:r>
            <w:r w:rsidR="00C63A86" w:rsidRPr="00A233C7">
              <w:rPr>
                <w:lang w:val="ro-RO"/>
              </w:rPr>
              <w:t xml:space="preserve"> în data de </w:t>
            </w:r>
            <w:r w:rsidR="00621BDB" w:rsidRPr="00A233C7">
              <w:rPr>
                <w:lang w:val="ro-RO"/>
              </w:rPr>
              <w:t>________</w:t>
            </w:r>
            <w:r w:rsidR="009032D4" w:rsidRPr="00A233C7">
              <w:rPr>
                <w:lang w:val="ro-RO"/>
              </w:rPr>
              <w:t>.</w:t>
            </w:r>
            <w:r w:rsidR="00C63A86" w:rsidRPr="00A233C7">
              <w:rPr>
                <w:lang w:val="ro-RO"/>
              </w:rPr>
              <w:t xml:space="preserve">2022. </w:t>
            </w:r>
            <w:r w:rsidR="00A74823" w:rsidRPr="00A233C7">
              <w:rPr>
                <w:lang w:val="ro-RO"/>
              </w:rPr>
              <w:t xml:space="preserve">În perioada alocată </w:t>
            </w:r>
            <w:r w:rsidR="004D0BDC" w:rsidRPr="00A233C7">
              <w:rPr>
                <w:lang w:val="ro-RO"/>
              </w:rPr>
              <w:t xml:space="preserve">nu </w:t>
            </w:r>
            <w:r w:rsidR="00A74823" w:rsidRPr="00A233C7">
              <w:rPr>
                <w:lang w:val="ro-RO"/>
              </w:rPr>
              <w:t xml:space="preserve">au fost primite observații și propuneri </w:t>
            </w:r>
            <w:r w:rsidR="009032D4" w:rsidRPr="00A233C7">
              <w:rPr>
                <w:lang w:val="ro-RO"/>
              </w:rPr>
              <w:t>din partea celor</w:t>
            </w:r>
            <w:r w:rsidR="00A74823" w:rsidRPr="00A233C7">
              <w:rPr>
                <w:lang w:val="ro-RO"/>
              </w:rPr>
              <w:t xml:space="preserve"> interesați.</w:t>
            </w:r>
          </w:p>
        </w:tc>
      </w:tr>
      <w:tr w:rsidR="00E23B28" w:rsidRPr="00A233C7" w14:paraId="5F5F4285" w14:textId="77777777" w:rsidTr="003D603A">
        <w:tc>
          <w:tcPr>
            <w:tcW w:w="2836" w:type="dxa"/>
            <w:tcBorders>
              <w:top w:val="single" w:sz="4" w:space="0" w:color="auto"/>
              <w:left w:val="single" w:sz="4" w:space="0" w:color="auto"/>
              <w:bottom w:val="single" w:sz="4" w:space="0" w:color="auto"/>
              <w:right w:val="single" w:sz="4" w:space="0" w:color="auto"/>
            </w:tcBorders>
            <w:shd w:val="clear" w:color="auto" w:fill="auto"/>
          </w:tcPr>
          <w:p w14:paraId="62C54510" w14:textId="5899A479" w:rsidR="00C258F0" w:rsidRPr="00A233C7" w:rsidRDefault="009A4BF1" w:rsidP="0044275F">
            <w:pPr>
              <w:rPr>
                <w:spacing w:val="-4"/>
                <w:lang w:val="ro-RO"/>
              </w:rPr>
            </w:pPr>
            <w:r w:rsidRPr="00A233C7">
              <w:rPr>
                <w:spacing w:val="-4"/>
                <w:lang w:val="ro-RO"/>
              </w:rPr>
              <w:lastRenderedPageBreak/>
              <w:t>7.</w:t>
            </w:r>
            <w:r w:rsidR="004D6FC1" w:rsidRPr="00A233C7">
              <w:rPr>
                <w:spacing w:val="-4"/>
                <w:lang w:val="ro-RO"/>
              </w:rPr>
              <w:t>2.Informarea societăţii civile cu privire la eventualul impact asupra mediului în urma implementării proiectului de act normativ, precum şi efectele asupra sănătăţii şi securităţii cetăţeanului sau diversităţii biologice</w:t>
            </w:r>
          </w:p>
        </w:tc>
        <w:tc>
          <w:tcPr>
            <w:tcW w:w="7513" w:type="dxa"/>
            <w:tcBorders>
              <w:top w:val="single" w:sz="4" w:space="0" w:color="auto"/>
              <w:left w:val="single" w:sz="4" w:space="0" w:color="auto"/>
              <w:bottom w:val="single" w:sz="4" w:space="0" w:color="auto"/>
              <w:right w:val="single" w:sz="4" w:space="0" w:color="auto"/>
            </w:tcBorders>
          </w:tcPr>
          <w:p w14:paraId="44F75406" w14:textId="77777777" w:rsidR="004D6FC1" w:rsidRPr="00A233C7" w:rsidRDefault="004D6FC1" w:rsidP="0079594C">
            <w:pPr>
              <w:rPr>
                <w:lang w:val="ro-RO"/>
              </w:rPr>
            </w:pPr>
            <w:r w:rsidRPr="00A233C7">
              <w:rPr>
                <w:lang w:val="ro-RO"/>
              </w:rPr>
              <w:t>Proiectul de act normati</w:t>
            </w:r>
            <w:r w:rsidR="008770E5" w:rsidRPr="00A233C7">
              <w:rPr>
                <w:lang w:val="ro-RO"/>
              </w:rPr>
              <w:t>v nu se referă la acest subiect</w:t>
            </w:r>
          </w:p>
        </w:tc>
      </w:tr>
    </w:tbl>
    <w:p w14:paraId="6487C813" w14:textId="77777777" w:rsidR="00974ADF" w:rsidRPr="00A233C7" w:rsidRDefault="00974ADF" w:rsidP="009C4AFC">
      <w:pPr>
        <w:rPr>
          <w:b/>
          <w:lang w:val="ro-RO"/>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513"/>
      </w:tblGrid>
      <w:tr w:rsidR="00974ADF" w:rsidRPr="00A233C7" w14:paraId="185EB9A6" w14:textId="77777777" w:rsidTr="004D0BDC">
        <w:tc>
          <w:tcPr>
            <w:tcW w:w="10349" w:type="dxa"/>
            <w:gridSpan w:val="2"/>
            <w:tcBorders>
              <w:top w:val="single" w:sz="4" w:space="0" w:color="auto"/>
              <w:left w:val="single" w:sz="4" w:space="0" w:color="auto"/>
              <w:bottom w:val="single" w:sz="4" w:space="0" w:color="auto"/>
              <w:right w:val="single" w:sz="4" w:space="0" w:color="auto"/>
            </w:tcBorders>
          </w:tcPr>
          <w:p w14:paraId="48135FFC" w14:textId="77777777" w:rsidR="0076258C" w:rsidRPr="00A233C7" w:rsidRDefault="0076258C" w:rsidP="009C4AFC">
            <w:pPr>
              <w:jc w:val="center"/>
              <w:rPr>
                <w:b/>
                <w:lang w:val="ro-RO"/>
              </w:rPr>
            </w:pPr>
          </w:p>
          <w:p w14:paraId="2A5633A5" w14:textId="77777777" w:rsidR="00974ADF" w:rsidRPr="00A233C7" w:rsidRDefault="00974ADF" w:rsidP="009C4AFC">
            <w:pPr>
              <w:jc w:val="center"/>
              <w:rPr>
                <w:b/>
                <w:lang w:val="ro-RO"/>
              </w:rPr>
            </w:pPr>
            <w:r w:rsidRPr="00A233C7">
              <w:rPr>
                <w:b/>
                <w:lang w:val="ro-RO"/>
              </w:rPr>
              <w:t>Secţiunea a 8-a.</w:t>
            </w:r>
          </w:p>
          <w:p w14:paraId="48080666" w14:textId="77777777" w:rsidR="00974ADF" w:rsidRPr="00A233C7" w:rsidRDefault="00974ADF" w:rsidP="00974ADF">
            <w:pPr>
              <w:jc w:val="center"/>
              <w:rPr>
                <w:b/>
                <w:lang w:val="ro-RO"/>
              </w:rPr>
            </w:pPr>
            <w:r w:rsidRPr="00A233C7">
              <w:rPr>
                <w:b/>
                <w:lang w:val="ro-RO"/>
              </w:rPr>
              <w:t>Măsuri privind implementarea, monitorizarea și evaluarea proiectului de act normativ</w:t>
            </w:r>
          </w:p>
          <w:p w14:paraId="76EA5F80" w14:textId="77777777" w:rsidR="00974ADF" w:rsidRPr="00A233C7" w:rsidRDefault="00974ADF" w:rsidP="008E2CA9">
            <w:pPr>
              <w:jc w:val="center"/>
              <w:rPr>
                <w:lang w:val="ro-RO"/>
              </w:rPr>
            </w:pPr>
          </w:p>
        </w:tc>
      </w:tr>
      <w:tr w:rsidR="00E23B28" w:rsidRPr="00A233C7" w14:paraId="7E16F37F" w14:textId="77777777" w:rsidTr="004D0BDC">
        <w:tc>
          <w:tcPr>
            <w:tcW w:w="2836" w:type="dxa"/>
            <w:tcBorders>
              <w:top w:val="single" w:sz="4" w:space="0" w:color="auto"/>
              <w:left w:val="single" w:sz="4" w:space="0" w:color="auto"/>
              <w:bottom w:val="single" w:sz="4" w:space="0" w:color="auto"/>
              <w:right w:val="single" w:sz="4" w:space="0" w:color="auto"/>
            </w:tcBorders>
          </w:tcPr>
          <w:p w14:paraId="0504CA6F" w14:textId="77777777" w:rsidR="004D6FC1" w:rsidRPr="00A233C7" w:rsidRDefault="000D598D" w:rsidP="009B0ADA">
            <w:pPr>
              <w:rPr>
                <w:lang w:val="ro-RO"/>
              </w:rPr>
            </w:pPr>
            <w:r w:rsidRPr="00A233C7">
              <w:rPr>
                <w:lang w:val="ro-RO"/>
              </w:rPr>
              <w:t>8.</w:t>
            </w:r>
            <w:r w:rsidR="004D6FC1" w:rsidRPr="00A233C7">
              <w:rPr>
                <w:lang w:val="ro-RO"/>
              </w:rPr>
              <w:t xml:space="preserve">1.Măsuri de punere în aplicare a proiectului de act normativ </w:t>
            </w:r>
          </w:p>
        </w:tc>
        <w:tc>
          <w:tcPr>
            <w:tcW w:w="7513" w:type="dxa"/>
            <w:tcBorders>
              <w:top w:val="single" w:sz="4" w:space="0" w:color="auto"/>
              <w:left w:val="single" w:sz="4" w:space="0" w:color="auto"/>
              <w:bottom w:val="single" w:sz="4" w:space="0" w:color="auto"/>
              <w:right w:val="single" w:sz="4" w:space="0" w:color="auto"/>
            </w:tcBorders>
          </w:tcPr>
          <w:p w14:paraId="23D6AF7C" w14:textId="77777777" w:rsidR="004D6FC1" w:rsidRPr="00A233C7" w:rsidRDefault="004D6FC1" w:rsidP="008F2D6C">
            <w:pPr>
              <w:rPr>
                <w:lang w:val="ro-RO"/>
              </w:rPr>
            </w:pPr>
            <w:r w:rsidRPr="00A233C7">
              <w:rPr>
                <w:lang w:val="ro-RO"/>
              </w:rPr>
              <w:t>Nu au fost identificate</w:t>
            </w:r>
          </w:p>
        </w:tc>
      </w:tr>
      <w:tr w:rsidR="00E23B28" w:rsidRPr="00A233C7" w14:paraId="7EFC35D7" w14:textId="77777777" w:rsidTr="004D0BDC">
        <w:tc>
          <w:tcPr>
            <w:tcW w:w="2836" w:type="dxa"/>
            <w:tcBorders>
              <w:top w:val="single" w:sz="4" w:space="0" w:color="auto"/>
              <w:left w:val="single" w:sz="4" w:space="0" w:color="auto"/>
              <w:bottom w:val="single" w:sz="4" w:space="0" w:color="auto"/>
              <w:right w:val="single" w:sz="4" w:space="0" w:color="auto"/>
            </w:tcBorders>
          </w:tcPr>
          <w:p w14:paraId="51884BF7" w14:textId="77777777" w:rsidR="004D6FC1" w:rsidRPr="00A233C7" w:rsidRDefault="000D598D" w:rsidP="008F2D6C">
            <w:pPr>
              <w:rPr>
                <w:lang w:val="ro-RO"/>
              </w:rPr>
            </w:pPr>
            <w:r w:rsidRPr="00A233C7">
              <w:rPr>
                <w:lang w:val="ro-RO"/>
              </w:rPr>
              <w:t>8.</w:t>
            </w:r>
            <w:r w:rsidR="004D6FC1" w:rsidRPr="00A233C7">
              <w:rPr>
                <w:lang w:val="ro-RO"/>
              </w:rPr>
              <w:t>2.Alte informaţii</w:t>
            </w:r>
          </w:p>
        </w:tc>
        <w:tc>
          <w:tcPr>
            <w:tcW w:w="7513" w:type="dxa"/>
            <w:tcBorders>
              <w:top w:val="single" w:sz="4" w:space="0" w:color="auto"/>
              <w:left w:val="single" w:sz="4" w:space="0" w:color="auto"/>
              <w:bottom w:val="single" w:sz="4" w:space="0" w:color="auto"/>
              <w:right w:val="single" w:sz="4" w:space="0" w:color="auto"/>
            </w:tcBorders>
          </w:tcPr>
          <w:p w14:paraId="74D7343E" w14:textId="77777777" w:rsidR="004D6FC1" w:rsidRPr="00A233C7" w:rsidRDefault="00127120" w:rsidP="008F2D6C">
            <w:pPr>
              <w:rPr>
                <w:lang w:val="ro-RO"/>
              </w:rPr>
            </w:pPr>
            <w:r w:rsidRPr="00A233C7">
              <w:rPr>
                <w:lang w:val="ro-RO"/>
              </w:rPr>
              <w:t>Nu au fost identificate</w:t>
            </w:r>
          </w:p>
        </w:tc>
      </w:tr>
    </w:tbl>
    <w:p w14:paraId="6166C344" w14:textId="77777777" w:rsidR="00F503E9" w:rsidRPr="00A233C7" w:rsidRDefault="00F503E9" w:rsidP="0020777A">
      <w:pPr>
        <w:ind w:right="-681"/>
        <w:jc w:val="both"/>
        <w:rPr>
          <w:b/>
          <w:lang w:val="ro-RO"/>
        </w:rPr>
      </w:pPr>
    </w:p>
    <w:p w14:paraId="23419A58" w14:textId="41A63D90" w:rsidR="00234641" w:rsidRPr="00A233C7" w:rsidRDefault="00EF1366" w:rsidP="004D0BDC">
      <w:pPr>
        <w:ind w:left="-284" w:right="-681"/>
        <w:jc w:val="both"/>
        <w:rPr>
          <w:b/>
          <w:lang w:val="ro-RO"/>
        </w:rPr>
      </w:pPr>
      <w:r w:rsidRPr="00A233C7">
        <w:rPr>
          <w:b/>
          <w:lang w:val="ro-RO"/>
        </w:rPr>
        <w:t>P</w:t>
      </w:r>
      <w:r w:rsidR="004D6FC1" w:rsidRPr="00A233C7">
        <w:rPr>
          <w:b/>
          <w:lang w:val="ro-RO"/>
        </w:rPr>
        <w:t xml:space="preserve">entru considerentele de mai sus, am elaborat </w:t>
      </w:r>
      <w:r w:rsidR="00882FE8" w:rsidRPr="00A233C7">
        <w:rPr>
          <w:b/>
          <w:lang w:val="ro-RO"/>
        </w:rPr>
        <w:t xml:space="preserve">prezentul </w:t>
      </w:r>
      <w:r w:rsidR="004D6FC1" w:rsidRPr="00A233C7">
        <w:rPr>
          <w:b/>
          <w:lang w:val="ro-RO"/>
        </w:rPr>
        <w:t>proiect de</w:t>
      </w:r>
      <w:r w:rsidR="00351B1B" w:rsidRPr="00A233C7">
        <w:rPr>
          <w:b/>
          <w:lang w:val="ro-RO"/>
        </w:rPr>
        <w:t xml:space="preserve"> </w:t>
      </w:r>
      <w:r w:rsidR="004D0BDC" w:rsidRPr="00A233C7">
        <w:rPr>
          <w:b/>
          <w:lang w:val="ro-RO"/>
        </w:rPr>
        <w:t>Hotărâre</w:t>
      </w:r>
      <w:r w:rsidR="005F48DD" w:rsidRPr="00A233C7">
        <w:rPr>
          <w:b/>
          <w:lang w:val="ro-RO"/>
        </w:rPr>
        <w:t xml:space="preserve"> </w:t>
      </w:r>
      <w:r w:rsidR="001B1253" w:rsidRPr="00A233C7">
        <w:rPr>
          <w:b/>
          <w:lang w:val="ro-RO"/>
        </w:rPr>
        <w:t xml:space="preserve">a Guvernului </w:t>
      </w:r>
      <w:r w:rsidR="006137DD" w:rsidRPr="00A233C7">
        <w:rPr>
          <w:b/>
          <w:lang w:val="ro-RO"/>
        </w:rPr>
        <w:t>pentru aprobarea indicatorilor tehnico-economici ai obiectivului de investiții „Construire stadion «Gheorghe Hagi», str. Primăverii nr. 2-11, municipiul Constanța, județul Constanța”</w:t>
      </w:r>
      <w:r w:rsidR="002D0A3C" w:rsidRPr="00A233C7">
        <w:rPr>
          <w:b/>
          <w:lang w:val="ro-RO"/>
        </w:rPr>
        <w:t xml:space="preserve">, </w:t>
      </w:r>
      <w:r w:rsidR="00882FE8" w:rsidRPr="00A233C7">
        <w:rPr>
          <w:b/>
          <w:lang w:val="ro-RO"/>
        </w:rPr>
        <w:t xml:space="preserve">proiect </w:t>
      </w:r>
      <w:r w:rsidR="002D0A3C" w:rsidRPr="00A233C7">
        <w:rPr>
          <w:b/>
          <w:lang w:val="ro-RO"/>
        </w:rPr>
        <w:t>care</w:t>
      </w:r>
      <w:r w:rsidR="00882FE8" w:rsidRPr="00A233C7">
        <w:rPr>
          <w:b/>
          <w:lang w:val="ro-RO"/>
        </w:rPr>
        <w:t>,</w:t>
      </w:r>
      <w:r w:rsidR="002D0A3C" w:rsidRPr="00A233C7">
        <w:rPr>
          <w:b/>
          <w:lang w:val="ro-RO"/>
        </w:rPr>
        <w:t xml:space="preserve"> în forma prezentată</w:t>
      </w:r>
      <w:r w:rsidR="00882FE8" w:rsidRPr="00A233C7">
        <w:rPr>
          <w:b/>
          <w:lang w:val="ro-RO"/>
        </w:rPr>
        <w:t>,</w:t>
      </w:r>
      <w:r w:rsidR="002D0A3C" w:rsidRPr="00A233C7">
        <w:rPr>
          <w:b/>
          <w:lang w:val="ro-RO"/>
        </w:rPr>
        <w:t xml:space="preserve"> a fost avizat</w:t>
      </w:r>
      <w:r w:rsidR="00882FE8" w:rsidRPr="00A233C7">
        <w:rPr>
          <w:b/>
          <w:lang w:val="ro-RO"/>
        </w:rPr>
        <w:t xml:space="preserve"> de </w:t>
      </w:r>
      <w:r w:rsidR="00DA6923" w:rsidRPr="00A233C7">
        <w:rPr>
          <w:b/>
          <w:lang w:val="ro-RO"/>
        </w:rPr>
        <w:t>ministerele</w:t>
      </w:r>
      <w:r w:rsidR="00586C3F" w:rsidRPr="00A233C7">
        <w:rPr>
          <w:b/>
          <w:lang w:val="ro-RO"/>
        </w:rPr>
        <w:t xml:space="preserve"> interesate</w:t>
      </w:r>
      <w:r w:rsidR="00DA6923" w:rsidRPr="00A233C7">
        <w:rPr>
          <w:b/>
          <w:lang w:val="ro-RO"/>
        </w:rPr>
        <w:t xml:space="preserve"> </w:t>
      </w:r>
      <w:r w:rsidR="00882FE8" w:rsidRPr="00A233C7">
        <w:rPr>
          <w:b/>
          <w:lang w:val="ro-RO"/>
        </w:rPr>
        <w:t>și pe care îl supunem spre aprobare</w:t>
      </w:r>
      <w:r w:rsidR="00234641" w:rsidRPr="00A233C7">
        <w:rPr>
          <w:b/>
          <w:lang w:val="ro-RO"/>
        </w:rPr>
        <w:t>.</w:t>
      </w:r>
    </w:p>
    <w:p w14:paraId="68C3643F" w14:textId="77777777" w:rsidR="00E874CB" w:rsidRPr="00A233C7" w:rsidRDefault="00E874CB" w:rsidP="000F02FD">
      <w:pPr>
        <w:spacing w:line="276" w:lineRule="auto"/>
        <w:ind w:right="-681"/>
        <w:jc w:val="both"/>
        <w:rPr>
          <w:b/>
          <w:lang w:val="ro-RO"/>
        </w:rPr>
      </w:pPr>
    </w:p>
    <w:p w14:paraId="5FFF9E91" w14:textId="77777777" w:rsidR="00E874CB" w:rsidRPr="00A233C7" w:rsidRDefault="00E874CB" w:rsidP="00586C3F">
      <w:pPr>
        <w:spacing w:line="276" w:lineRule="auto"/>
        <w:jc w:val="center"/>
        <w:rPr>
          <w:b/>
          <w:lang w:val="ro-RO"/>
        </w:rPr>
      </w:pPr>
    </w:p>
    <w:tbl>
      <w:tblPr>
        <w:tblW w:w="10060" w:type="dxa"/>
        <w:tblLook w:val="04A0" w:firstRow="1" w:lastRow="0" w:firstColumn="1" w:lastColumn="0" w:noHBand="0" w:noVBand="1"/>
      </w:tblPr>
      <w:tblGrid>
        <w:gridCol w:w="10060"/>
      </w:tblGrid>
      <w:tr w:rsidR="00586C3F" w:rsidRPr="00A233C7" w14:paraId="248AE492" w14:textId="77777777" w:rsidTr="00FC4489">
        <w:tc>
          <w:tcPr>
            <w:tcW w:w="10060" w:type="dxa"/>
            <w:shd w:val="clear" w:color="auto" w:fill="auto"/>
          </w:tcPr>
          <w:p w14:paraId="4895592D" w14:textId="77777777" w:rsidR="00586C3F" w:rsidRPr="00A233C7" w:rsidRDefault="00586C3F" w:rsidP="00FC4489">
            <w:pPr>
              <w:spacing w:line="276" w:lineRule="auto"/>
              <w:jc w:val="center"/>
              <w:rPr>
                <w:b/>
                <w:lang w:val="ro-RO"/>
              </w:rPr>
            </w:pPr>
            <w:r w:rsidRPr="00A233C7">
              <w:rPr>
                <w:b/>
                <w:lang w:val="ro-RO"/>
              </w:rPr>
              <w:t>MINISTRUL DEZVOLTĂRII,</w:t>
            </w:r>
          </w:p>
        </w:tc>
      </w:tr>
      <w:tr w:rsidR="00586C3F" w:rsidRPr="00A233C7" w14:paraId="7533A622" w14:textId="77777777" w:rsidTr="00FC4489">
        <w:tc>
          <w:tcPr>
            <w:tcW w:w="10060" w:type="dxa"/>
            <w:shd w:val="clear" w:color="auto" w:fill="auto"/>
          </w:tcPr>
          <w:p w14:paraId="4297EA78" w14:textId="77777777" w:rsidR="00586C3F" w:rsidRPr="00A233C7" w:rsidRDefault="00586C3F" w:rsidP="00FC4489">
            <w:pPr>
              <w:spacing w:line="276" w:lineRule="auto"/>
              <w:jc w:val="center"/>
              <w:rPr>
                <w:b/>
                <w:lang w:val="ro-RO"/>
              </w:rPr>
            </w:pPr>
            <w:r w:rsidRPr="00A233C7">
              <w:rPr>
                <w:b/>
                <w:lang w:val="ro-RO"/>
              </w:rPr>
              <w:t>LUCRĂRILOR PUBLICE ȘI ADMINISTRAŢIEI</w:t>
            </w:r>
          </w:p>
          <w:p w14:paraId="7F6F8AFA" w14:textId="77777777" w:rsidR="00586C3F" w:rsidRPr="00A233C7" w:rsidRDefault="00586C3F" w:rsidP="00FC4489">
            <w:pPr>
              <w:spacing w:line="276" w:lineRule="auto"/>
              <w:jc w:val="center"/>
              <w:rPr>
                <w:b/>
                <w:lang w:val="ro-RO"/>
              </w:rPr>
            </w:pPr>
          </w:p>
        </w:tc>
      </w:tr>
    </w:tbl>
    <w:p w14:paraId="6C730AC6" w14:textId="75686FDA" w:rsidR="00E874CB" w:rsidRPr="00A233C7" w:rsidRDefault="00586C3F" w:rsidP="00586C3F">
      <w:pPr>
        <w:spacing w:line="276" w:lineRule="auto"/>
        <w:jc w:val="center"/>
        <w:rPr>
          <w:b/>
          <w:lang w:val="ro-RO"/>
        </w:rPr>
      </w:pPr>
      <w:r w:rsidRPr="00A233C7">
        <w:rPr>
          <w:b/>
          <w:i/>
          <w:lang w:val="ro-RO"/>
        </w:rPr>
        <w:t>CSEKE ATTILA</w:t>
      </w:r>
    </w:p>
    <w:p w14:paraId="72FF8974" w14:textId="77777777" w:rsidR="00674371" w:rsidRPr="00A233C7" w:rsidRDefault="00674371" w:rsidP="00586C3F">
      <w:pPr>
        <w:spacing w:line="276" w:lineRule="auto"/>
        <w:jc w:val="center"/>
        <w:rPr>
          <w:b/>
          <w:lang w:val="ro-RO"/>
        </w:rPr>
      </w:pPr>
    </w:p>
    <w:p w14:paraId="58F1F78C" w14:textId="77777777" w:rsidR="00586C3F" w:rsidRPr="00A233C7" w:rsidRDefault="00586C3F" w:rsidP="00D531F6">
      <w:pPr>
        <w:spacing w:line="276" w:lineRule="auto"/>
        <w:rPr>
          <w:b/>
          <w:lang w:val="ro-RO"/>
        </w:rPr>
      </w:pPr>
    </w:p>
    <w:p w14:paraId="2271418B" w14:textId="77777777" w:rsidR="008171C4" w:rsidRPr="00A233C7" w:rsidRDefault="00702A2D" w:rsidP="00586C3F">
      <w:pPr>
        <w:pStyle w:val="BodyTextIndent"/>
        <w:tabs>
          <w:tab w:val="left" w:pos="5160"/>
        </w:tabs>
        <w:spacing w:line="360" w:lineRule="auto"/>
        <w:ind w:firstLine="0"/>
        <w:jc w:val="center"/>
        <w:rPr>
          <w:b/>
          <w:color w:val="auto"/>
          <w:szCs w:val="24"/>
          <w:u w:val="single"/>
          <w:lang w:val="ro-RO"/>
        </w:rPr>
      </w:pPr>
      <w:r w:rsidRPr="00A233C7">
        <w:rPr>
          <w:b/>
          <w:color w:val="auto"/>
          <w:szCs w:val="24"/>
          <w:u w:val="single"/>
          <w:lang w:val="ro-RO"/>
        </w:rPr>
        <w:t>Avizăm:</w:t>
      </w:r>
    </w:p>
    <w:p w14:paraId="6DEC2532" w14:textId="43C44E0B" w:rsidR="00962318" w:rsidRPr="00A233C7" w:rsidRDefault="00962318" w:rsidP="00586C3F">
      <w:pPr>
        <w:pStyle w:val="BodyTextIndent"/>
        <w:tabs>
          <w:tab w:val="left" w:pos="5160"/>
        </w:tabs>
        <w:spacing w:line="360" w:lineRule="auto"/>
        <w:ind w:firstLine="0"/>
        <w:jc w:val="center"/>
        <w:rPr>
          <w:b/>
          <w:color w:val="auto"/>
          <w:szCs w:val="24"/>
          <w:lang w:val="ro-RO"/>
        </w:rPr>
      </w:pPr>
      <w:r w:rsidRPr="00A233C7">
        <w:rPr>
          <w:b/>
          <w:color w:val="auto"/>
          <w:szCs w:val="24"/>
          <w:lang w:val="ro-RO"/>
        </w:rPr>
        <w:t>VICEPRIM - MINISTRU</w:t>
      </w:r>
    </w:p>
    <w:p w14:paraId="3923A720" w14:textId="50E392BD" w:rsidR="00962318" w:rsidRPr="00A233C7" w:rsidRDefault="00962318" w:rsidP="00586C3F">
      <w:pPr>
        <w:pStyle w:val="BodyTextIndent"/>
        <w:tabs>
          <w:tab w:val="left" w:pos="5160"/>
        </w:tabs>
        <w:spacing w:line="360" w:lineRule="auto"/>
        <w:ind w:firstLine="0"/>
        <w:jc w:val="center"/>
        <w:rPr>
          <w:b/>
          <w:i/>
          <w:color w:val="auto"/>
          <w:szCs w:val="24"/>
          <w:lang w:val="ro-RO"/>
        </w:rPr>
      </w:pPr>
      <w:r w:rsidRPr="00A233C7">
        <w:rPr>
          <w:b/>
          <w:i/>
          <w:color w:val="auto"/>
          <w:szCs w:val="24"/>
          <w:lang w:val="ro-RO"/>
        </w:rPr>
        <w:t>KELEMEN HUNOR</w:t>
      </w:r>
    </w:p>
    <w:p w14:paraId="458145DC" w14:textId="77777777" w:rsidR="0044275F" w:rsidRPr="00A233C7" w:rsidRDefault="0044275F" w:rsidP="00586C3F">
      <w:pPr>
        <w:pStyle w:val="BodyTextIndent"/>
        <w:tabs>
          <w:tab w:val="left" w:pos="5160"/>
        </w:tabs>
        <w:spacing w:line="360" w:lineRule="auto"/>
        <w:ind w:firstLine="0"/>
        <w:jc w:val="center"/>
        <w:rPr>
          <w:b/>
          <w:color w:val="auto"/>
          <w:szCs w:val="24"/>
          <w:u w:val="single"/>
          <w:lang w:val="ro-RO"/>
        </w:rPr>
      </w:pPr>
    </w:p>
    <w:p w14:paraId="27CF4CF2" w14:textId="77777777" w:rsidR="00674371" w:rsidRPr="00A233C7" w:rsidRDefault="00674371" w:rsidP="00586C3F">
      <w:pPr>
        <w:pStyle w:val="BodyTextIndent"/>
        <w:spacing w:line="360" w:lineRule="auto"/>
        <w:ind w:firstLine="0"/>
        <w:jc w:val="center"/>
        <w:rPr>
          <w:b/>
          <w:i/>
          <w:color w:val="auto"/>
          <w:szCs w:val="24"/>
          <w:lang w:val="ro-RO"/>
        </w:rPr>
      </w:pPr>
    </w:p>
    <w:p w14:paraId="56C79CFB" w14:textId="77777777" w:rsidR="00A648D4" w:rsidRPr="00A233C7" w:rsidRDefault="00A648D4" w:rsidP="00586C3F">
      <w:pPr>
        <w:pStyle w:val="BodyTextIndent"/>
        <w:ind w:firstLine="0"/>
        <w:jc w:val="center"/>
        <w:rPr>
          <w:b/>
          <w:color w:val="auto"/>
          <w:szCs w:val="24"/>
          <w:lang w:val="ro-RO"/>
        </w:rPr>
      </w:pPr>
      <w:r w:rsidRPr="00A233C7">
        <w:rPr>
          <w:b/>
          <w:color w:val="auto"/>
          <w:szCs w:val="24"/>
          <w:lang w:val="ro-RO"/>
        </w:rPr>
        <w:t>MINISTRUL FINANȚELOR</w:t>
      </w:r>
    </w:p>
    <w:p w14:paraId="42DE2472" w14:textId="77777777" w:rsidR="00AD4971" w:rsidRPr="00A233C7" w:rsidRDefault="00AD4971" w:rsidP="00586C3F">
      <w:pPr>
        <w:pStyle w:val="BodyTextIndent"/>
        <w:ind w:firstLine="0"/>
        <w:jc w:val="center"/>
        <w:rPr>
          <w:b/>
          <w:color w:val="auto"/>
          <w:szCs w:val="24"/>
          <w:lang w:val="ro-RO"/>
        </w:rPr>
      </w:pPr>
    </w:p>
    <w:p w14:paraId="47C2E12F" w14:textId="63148E61" w:rsidR="00621BDB" w:rsidRPr="0020777A" w:rsidRDefault="00931089" w:rsidP="0020777A">
      <w:pPr>
        <w:pStyle w:val="BodyTextIndent"/>
        <w:spacing w:line="360" w:lineRule="auto"/>
        <w:ind w:firstLine="0"/>
        <w:jc w:val="center"/>
        <w:rPr>
          <w:b/>
          <w:i/>
          <w:color w:val="auto"/>
          <w:szCs w:val="24"/>
          <w:lang w:val="ro-RO"/>
        </w:rPr>
      </w:pPr>
      <w:r w:rsidRPr="00A233C7">
        <w:rPr>
          <w:b/>
          <w:i/>
          <w:color w:val="auto"/>
          <w:szCs w:val="24"/>
          <w:lang w:val="ro-RO"/>
        </w:rPr>
        <w:t>ADRIAN CÂCIU</w:t>
      </w:r>
    </w:p>
    <w:sectPr w:rsidR="00621BDB" w:rsidRPr="0020777A" w:rsidSect="004D0BDC">
      <w:footerReference w:type="default" r:id="rId9"/>
      <w:pgSz w:w="11907" w:h="16840" w:code="9"/>
      <w:pgMar w:top="851" w:right="992" w:bottom="851" w:left="153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23B9B" w14:textId="77777777" w:rsidR="00712D24" w:rsidRDefault="00712D24" w:rsidP="00AA3167">
      <w:r>
        <w:separator/>
      </w:r>
    </w:p>
  </w:endnote>
  <w:endnote w:type="continuationSeparator" w:id="0">
    <w:p w14:paraId="0A306860" w14:textId="77777777" w:rsidR="00712D24" w:rsidRDefault="00712D24" w:rsidP="00AA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FAD4" w14:textId="77777777" w:rsidR="00FC4489" w:rsidRDefault="00FC4489">
    <w:pPr>
      <w:pStyle w:val="Footer"/>
      <w:jc w:val="center"/>
    </w:pPr>
    <w:r>
      <w:fldChar w:fldCharType="begin"/>
    </w:r>
    <w:r>
      <w:instrText xml:space="preserve"> PAGE   \* MERGEFORMAT </w:instrText>
    </w:r>
    <w:r>
      <w:fldChar w:fldCharType="separate"/>
    </w:r>
    <w:r w:rsidR="004837A9">
      <w:rPr>
        <w:noProof/>
      </w:rPr>
      <w:t>1</w:t>
    </w:r>
    <w:r>
      <w:rPr>
        <w:noProof/>
      </w:rPr>
      <w:fldChar w:fldCharType="end"/>
    </w:r>
  </w:p>
  <w:p w14:paraId="4EB99EEF" w14:textId="77777777" w:rsidR="00FC4489" w:rsidRDefault="00FC44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9807C" w14:textId="77777777" w:rsidR="00712D24" w:rsidRDefault="00712D24" w:rsidP="00AA3167">
      <w:r>
        <w:separator/>
      </w:r>
    </w:p>
  </w:footnote>
  <w:footnote w:type="continuationSeparator" w:id="0">
    <w:p w14:paraId="014FEF0E" w14:textId="77777777" w:rsidR="00712D24" w:rsidRDefault="00712D24" w:rsidP="00AA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8E8"/>
    <w:multiLevelType w:val="hybridMultilevel"/>
    <w:tmpl w:val="63CC1D30"/>
    <w:lvl w:ilvl="0" w:tplc="B1D49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D5C4D"/>
    <w:multiLevelType w:val="hybridMultilevel"/>
    <w:tmpl w:val="6D4675C6"/>
    <w:lvl w:ilvl="0" w:tplc="B9A8FCF8">
      <w:start w:val="1"/>
      <w:numFmt w:val="lowerLetter"/>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
    <w:nsid w:val="05EE3244"/>
    <w:multiLevelType w:val="hybridMultilevel"/>
    <w:tmpl w:val="2AA4508C"/>
    <w:lvl w:ilvl="0" w:tplc="8C8077A0">
      <w:start w:val="1"/>
      <w:numFmt w:val="bullet"/>
      <w:lvlText w:val=""/>
      <w:lvlJc w:val="left"/>
      <w:pPr>
        <w:tabs>
          <w:tab w:val="num" w:pos="1440"/>
        </w:tabs>
        <w:ind w:left="1440" w:hanging="360"/>
      </w:pPr>
      <w:rPr>
        <w:rFonts w:ascii="Symbol" w:hAnsi="Symbol" w:cs="Symbol" w:hint="default"/>
      </w:rPr>
    </w:lvl>
    <w:lvl w:ilvl="1" w:tplc="47F61790">
      <w:start w:val="1"/>
      <w:numFmt w:val="lowerLetter"/>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06AA6576"/>
    <w:multiLevelType w:val="hybridMultilevel"/>
    <w:tmpl w:val="86503628"/>
    <w:lvl w:ilvl="0" w:tplc="8C8077A0">
      <w:start w:val="1"/>
      <w:numFmt w:val="bullet"/>
      <w:lvlText w:val=""/>
      <w:lvlJc w:val="left"/>
      <w:pPr>
        <w:tabs>
          <w:tab w:val="num" w:pos="1211"/>
        </w:tabs>
        <w:ind w:left="1211" w:hanging="360"/>
      </w:pPr>
      <w:rPr>
        <w:rFonts w:ascii="Symbol" w:hAnsi="Symbol" w:cs="Symbol" w:hint="default"/>
      </w:rPr>
    </w:lvl>
    <w:lvl w:ilvl="1" w:tplc="FC0C0ABE">
      <w:start w:val="3"/>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2513A8"/>
    <w:multiLevelType w:val="hybridMultilevel"/>
    <w:tmpl w:val="9BF478A0"/>
    <w:lvl w:ilvl="0" w:tplc="509270C0">
      <w:start w:val="7"/>
      <w:numFmt w:val="bullet"/>
      <w:lvlText w:val="-"/>
      <w:lvlJc w:val="left"/>
      <w:pPr>
        <w:ind w:left="2201" w:hanging="360"/>
      </w:pPr>
      <w:rPr>
        <w:rFonts w:ascii="Calibri" w:eastAsia="Times New Roman" w:hAnsi="Calibri" w:cs="Calibri" w:hint="default"/>
      </w:rPr>
    </w:lvl>
    <w:lvl w:ilvl="1" w:tplc="04090003" w:tentative="1">
      <w:start w:val="1"/>
      <w:numFmt w:val="bullet"/>
      <w:lvlText w:val="o"/>
      <w:lvlJc w:val="left"/>
      <w:pPr>
        <w:ind w:left="2921" w:hanging="360"/>
      </w:pPr>
      <w:rPr>
        <w:rFonts w:ascii="Courier New" w:hAnsi="Courier New" w:cs="Courier New" w:hint="default"/>
      </w:rPr>
    </w:lvl>
    <w:lvl w:ilvl="2" w:tplc="04090005" w:tentative="1">
      <w:start w:val="1"/>
      <w:numFmt w:val="bullet"/>
      <w:lvlText w:val=""/>
      <w:lvlJc w:val="left"/>
      <w:pPr>
        <w:ind w:left="3641" w:hanging="360"/>
      </w:pPr>
      <w:rPr>
        <w:rFonts w:ascii="Wingdings" w:hAnsi="Wingdings" w:hint="default"/>
      </w:rPr>
    </w:lvl>
    <w:lvl w:ilvl="3" w:tplc="04090001" w:tentative="1">
      <w:start w:val="1"/>
      <w:numFmt w:val="bullet"/>
      <w:lvlText w:val=""/>
      <w:lvlJc w:val="left"/>
      <w:pPr>
        <w:ind w:left="4361" w:hanging="360"/>
      </w:pPr>
      <w:rPr>
        <w:rFonts w:ascii="Symbol" w:hAnsi="Symbol" w:hint="default"/>
      </w:rPr>
    </w:lvl>
    <w:lvl w:ilvl="4" w:tplc="04090003" w:tentative="1">
      <w:start w:val="1"/>
      <w:numFmt w:val="bullet"/>
      <w:lvlText w:val="o"/>
      <w:lvlJc w:val="left"/>
      <w:pPr>
        <w:ind w:left="5081" w:hanging="360"/>
      </w:pPr>
      <w:rPr>
        <w:rFonts w:ascii="Courier New" w:hAnsi="Courier New" w:cs="Courier New" w:hint="default"/>
      </w:rPr>
    </w:lvl>
    <w:lvl w:ilvl="5" w:tplc="04090005" w:tentative="1">
      <w:start w:val="1"/>
      <w:numFmt w:val="bullet"/>
      <w:lvlText w:val=""/>
      <w:lvlJc w:val="left"/>
      <w:pPr>
        <w:ind w:left="5801" w:hanging="360"/>
      </w:pPr>
      <w:rPr>
        <w:rFonts w:ascii="Wingdings" w:hAnsi="Wingdings" w:hint="default"/>
      </w:rPr>
    </w:lvl>
    <w:lvl w:ilvl="6" w:tplc="04090001" w:tentative="1">
      <w:start w:val="1"/>
      <w:numFmt w:val="bullet"/>
      <w:lvlText w:val=""/>
      <w:lvlJc w:val="left"/>
      <w:pPr>
        <w:ind w:left="6521" w:hanging="360"/>
      </w:pPr>
      <w:rPr>
        <w:rFonts w:ascii="Symbol" w:hAnsi="Symbol" w:hint="default"/>
      </w:rPr>
    </w:lvl>
    <w:lvl w:ilvl="7" w:tplc="04090003" w:tentative="1">
      <w:start w:val="1"/>
      <w:numFmt w:val="bullet"/>
      <w:lvlText w:val="o"/>
      <w:lvlJc w:val="left"/>
      <w:pPr>
        <w:ind w:left="7241" w:hanging="360"/>
      </w:pPr>
      <w:rPr>
        <w:rFonts w:ascii="Courier New" w:hAnsi="Courier New" w:cs="Courier New" w:hint="default"/>
      </w:rPr>
    </w:lvl>
    <w:lvl w:ilvl="8" w:tplc="04090005" w:tentative="1">
      <w:start w:val="1"/>
      <w:numFmt w:val="bullet"/>
      <w:lvlText w:val=""/>
      <w:lvlJc w:val="left"/>
      <w:pPr>
        <w:ind w:left="7961" w:hanging="360"/>
      </w:pPr>
      <w:rPr>
        <w:rFonts w:ascii="Wingdings" w:hAnsi="Wingdings" w:hint="default"/>
      </w:rPr>
    </w:lvl>
  </w:abstractNum>
  <w:abstractNum w:abstractNumId="5">
    <w:nsid w:val="0B5E4177"/>
    <w:multiLevelType w:val="hybridMultilevel"/>
    <w:tmpl w:val="00D68E36"/>
    <w:lvl w:ilvl="0" w:tplc="EC621D8C">
      <w:start w:val="1"/>
      <w:numFmt w:val="decimal"/>
      <w:lvlText w:val="%1)"/>
      <w:lvlJc w:val="left"/>
      <w:pPr>
        <w:tabs>
          <w:tab w:val="num" w:pos="1080"/>
        </w:tabs>
        <w:ind w:left="1080" w:hanging="360"/>
      </w:pPr>
    </w:lvl>
    <w:lvl w:ilvl="1" w:tplc="553E8974">
      <w:start w:val="1"/>
      <w:numFmt w:val="decimal"/>
      <w:lvlText w:val="%2."/>
      <w:lvlJc w:val="left"/>
      <w:pPr>
        <w:tabs>
          <w:tab w:val="num" w:pos="2062"/>
        </w:tabs>
        <w:ind w:left="2062" w:hanging="360"/>
      </w:pPr>
      <w:rPr>
        <w:b/>
        <w:bCs/>
      </w:rPr>
    </w:lvl>
    <w:lvl w:ilvl="2" w:tplc="028279A2">
      <w:start w:val="2"/>
      <w:numFmt w:val="bullet"/>
      <w:lvlText w:val="-"/>
      <w:lvlJc w:val="left"/>
      <w:pPr>
        <w:tabs>
          <w:tab w:val="num" w:pos="2700"/>
        </w:tabs>
        <w:ind w:left="2700" w:hanging="360"/>
      </w:pPr>
      <w:rPr>
        <w:rFonts w:ascii="Arial" w:eastAsia="Times New Roman" w:hAnsi="Arial" w:cs="Aria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2A82F65"/>
    <w:multiLevelType w:val="hybridMultilevel"/>
    <w:tmpl w:val="82349A4C"/>
    <w:lvl w:ilvl="0" w:tplc="3B604A98">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464E7233"/>
    <w:multiLevelType w:val="hybridMultilevel"/>
    <w:tmpl w:val="4AEE17D4"/>
    <w:lvl w:ilvl="0" w:tplc="7F94E262">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182A41"/>
    <w:multiLevelType w:val="hybridMultilevel"/>
    <w:tmpl w:val="69681C86"/>
    <w:lvl w:ilvl="0" w:tplc="EC621D8C">
      <w:start w:val="1"/>
      <w:numFmt w:val="decimal"/>
      <w:lvlText w:val="%1)"/>
      <w:lvlJc w:val="left"/>
      <w:pPr>
        <w:tabs>
          <w:tab w:val="num" w:pos="1080"/>
        </w:tabs>
        <w:ind w:left="1080" w:hanging="360"/>
      </w:pPr>
    </w:lvl>
    <w:lvl w:ilvl="1" w:tplc="0D388512">
      <w:start w:val="1"/>
      <w:numFmt w:val="decimal"/>
      <w:lvlText w:val="%2."/>
      <w:lvlJc w:val="left"/>
      <w:pPr>
        <w:tabs>
          <w:tab w:val="num" w:pos="1800"/>
        </w:tabs>
        <w:ind w:left="1800" w:hanging="360"/>
      </w:pPr>
      <w:rPr>
        <w:b w:val="0"/>
        <w:bCs/>
      </w:rPr>
    </w:lvl>
    <w:lvl w:ilvl="2" w:tplc="028279A2">
      <w:start w:val="2"/>
      <w:numFmt w:val="bullet"/>
      <w:lvlText w:val="-"/>
      <w:lvlJc w:val="left"/>
      <w:pPr>
        <w:tabs>
          <w:tab w:val="num" w:pos="2700"/>
        </w:tabs>
        <w:ind w:left="2700" w:hanging="360"/>
      </w:pPr>
      <w:rPr>
        <w:rFonts w:ascii="Arial" w:eastAsia="Times New Roman" w:hAnsi="Arial" w:cs="Aria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7651ED0"/>
    <w:multiLevelType w:val="hybridMultilevel"/>
    <w:tmpl w:val="E384BE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03FE1"/>
    <w:multiLevelType w:val="hybridMultilevel"/>
    <w:tmpl w:val="5F549C98"/>
    <w:lvl w:ilvl="0" w:tplc="0764ED76">
      <w:start w:val="1"/>
      <w:numFmt w:val="lowerRoman"/>
      <w:lvlText w:val="(%1)"/>
      <w:lvlJc w:val="left"/>
      <w:pPr>
        <w:ind w:left="895" w:hanging="72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11">
    <w:nsid w:val="56442CEA"/>
    <w:multiLevelType w:val="hybridMultilevel"/>
    <w:tmpl w:val="83F6F828"/>
    <w:lvl w:ilvl="0" w:tplc="8C2C0C6A">
      <w:start w:val="1"/>
      <w:numFmt w:val="bullet"/>
      <w:lvlText w:val="-"/>
      <w:lvlJc w:val="left"/>
      <w:pPr>
        <w:ind w:left="1710" w:hanging="360"/>
      </w:pPr>
      <w:rPr>
        <w:rFonts w:ascii="Calibri" w:eastAsiaTheme="minorHAnsi" w:hAnsi="Calibri" w:cs="Calibri"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nsid w:val="58B84B17"/>
    <w:multiLevelType w:val="hybridMultilevel"/>
    <w:tmpl w:val="3738A8B0"/>
    <w:lvl w:ilvl="0" w:tplc="BC1C26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016C6"/>
    <w:multiLevelType w:val="hybridMultilevel"/>
    <w:tmpl w:val="D1F6695A"/>
    <w:lvl w:ilvl="0" w:tplc="F8BA7FDE">
      <w:start w:val="1"/>
      <w:numFmt w:val="lowerRoman"/>
      <w:lvlText w:val="(%1)"/>
      <w:lvlJc w:val="left"/>
      <w:pPr>
        <w:ind w:left="1178" w:hanging="720"/>
      </w:pPr>
      <w:rPr>
        <w:rFonts w:hint="default"/>
      </w:rPr>
    </w:lvl>
    <w:lvl w:ilvl="1" w:tplc="04090019" w:tentative="1">
      <w:start w:val="1"/>
      <w:numFmt w:val="lowerLetter"/>
      <w:lvlText w:val="%2."/>
      <w:lvlJc w:val="left"/>
      <w:pPr>
        <w:ind w:left="1538" w:hanging="360"/>
      </w:pPr>
    </w:lvl>
    <w:lvl w:ilvl="2" w:tplc="0409001B" w:tentative="1">
      <w:start w:val="1"/>
      <w:numFmt w:val="lowerRoman"/>
      <w:lvlText w:val="%3."/>
      <w:lvlJc w:val="right"/>
      <w:pPr>
        <w:ind w:left="2258" w:hanging="180"/>
      </w:pPr>
    </w:lvl>
    <w:lvl w:ilvl="3" w:tplc="0409000F" w:tentative="1">
      <w:start w:val="1"/>
      <w:numFmt w:val="decimal"/>
      <w:lvlText w:val="%4."/>
      <w:lvlJc w:val="left"/>
      <w:pPr>
        <w:ind w:left="2978" w:hanging="360"/>
      </w:pPr>
    </w:lvl>
    <w:lvl w:ilvl="4" w:tplc="04090019" w:tentative="1">
      <w:start w:val="1"/>
      <w:numFmt w:val="lowerLetter"/>
      <w:lvlText w:val="%5."/>
      <w:lvlJc w:val="left"/>
      <w:pPr>
        <w:ind w:left="3698" w:hanging="360"/>
      </w:pPr>
    </w:lvl>
    <w:lvl w:ilvl="5" w:tplc="0409001B" w:tentative="1">
      <w:start w:val="1"/>
      <w:numFmt w:val="lowerRoman"/>
      <w:lvlText w:val="%6."/>
      <w:lvlJc w:val="right"/>
      <w:pPr>
        <w:ind w:left="4418" w:hanging="180"/>
      </w:pPr>
    </w:lvl>
    <w:lvl w:ilvl="6" w:tplc="0409000F" w:tentative="1">
      <w:start w:val="1"/>
      <w:numFmt w:val="decimal"/>
      <w:lvlText w:val="%7."/>
      <w:lvlJc w:val="left"/>
      <w:pPr>
        <w:ind w:left="5138" w:hanging="360"/>
      </w:pPr>
    </w:lvl>
    <w:lvl w:ilvl="7" w:tplc="04090019" w:tentative="1">
      <w:start w:val="1"/>
      <w:numFmt w:val="lowerLetter"/>
      <w:lvlText w:val="%8."/>
      <w:lvlJc w:val="left"/>
      <w:pPr>
        <w:ind w:left="5858" w:hanging="360"/>
      </w:pPr>
    </w:lvl>
    <w:lvl w:ilvl="8" w:tplc="0409001B" w:tentative="1">
      <w:start w:val="1"/>
      <w:numFmt w:val="lowerRoman"/>
      <w:lvlText w:val="%9."/>
      <w:lvlJc w:val="right"/>
      <w:pPr>
        <w:ind w:left="6578" w:hanging="180"/>
      </w:pPr>
    </w:lvl>
  </w:abstractNum>
  <w:abstractNum w:abstractNumId="14">
    <w:nsid w:val="5F4C4047"/>
    <w:multiLevelType w:val="hybridMultilevel"/>
    <w:tmpl w:val="1E10A992"/>
    <w:lvl w:ilvl="0" w:tplc="8FC4E6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32C29"/>
    <w:multiLevelType w:val="hybridMultilevel"/>
    <w:tmpl w:val="594E641C"/>
    <w:lvl w:ilvl="0" w:tplc="08EEE48E">
      <w:start w:val="1"/>
      <w:numFmt w:val="lowerLetter"/>
      <w:lvlText w:val="%1)"/>
      <w:lvlJc w:val="left"/>
      <w:pPr>
        <w:tabs>
          <w:tab w:val="num" w:pos="900"/>
        </w:tabs>
        <w:ind w:left="900" w:hanging="360"/>
      </w:pPr>
    </w:lvl>
    <w:lvl w:ilvl="1" w:tplc="8C8077A0">
      <w:start w:val="1"/>
      <w:numFmt w:val="bullet"/>
      <w:lvlText w:val=""/>
      <w:lvlJc w:val="left"/>
      <w:pPr>
        <w:tabs>
          <w:tab w:val="num" w:pos="1620"/>
        </w:tabs>
        <w:ind w:left="1620" w:hanging="360"/>
      </w:pPr>
      <w:rPr>
        <w:rFonts w:ascii="Symbol" w:hAnsi="Symbol" w:cs="Symbol"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6">
    <w:nsid w:val="601372CF"/>
    <w:multiLevelType w:val="singleLevel"/>
    <w:tmpl w:val="63CC243E"/>
    <w:lvl w:ilvl="0">
      <w:numFmt w:val="bullet"/>
      <w:lvlText w:val="-"/>
      <w:lvlJc w:val="left"/>
      <w:pPr>
        <w:tabs>
          <w:tab w:val="num" w:pos="360"/>
        </w:tabs>
        <w:ind w:left="360" w:hanging="360"/>
      </w:pPr>
      <w:rPr>
        <w:rFonts w:ascii="Times New Roman" w:hAnsi="Times New Roman" w:cs="Times New Roman" w:hint="default"/>
      </w:rPr>
    </w:lvl>
  </w:abstractNum>
  <w:abstractNum w:abstractNumId="17">
    <w:nsid w:val="64706ED1"/>
    <w:multiLevelType w:val="hybridMultilevel"/>
    <w:tmpl w:val="20888762"/>
    <w:lvl w:ilvl="0" w:tplc="0D388512">
      <w:start w:val="1"/>
      <w:numFmt w:val="decimal"/>
      <w:lvlText w:val="%1."/>
      <w:lvlJc w:val="left"/>
      <w:pPr>
        <w:tabs>
          <w:tab w:val="num" w:pos="1800"/>
        </w:tabs>
        <w:ind w:left="180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097BD8"/>
    <w:multiLevelType w:val="hybridMultilevel"/>
    <w:tmpl w:val="B6962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E0515"/>
    <w:multiLevelType w:val="hybridMultilevel"/>
    <w:tmpl w:val="C2F250F0"/>
    <w:lvl w:ilvl="0" w:tplc="04090013">
      <w:start w:val="1"/>
      <w:numFmt w:val="upperRoman"/>
      <w:lvlText w:val="%1."/>
      <w:lvlJc w:val="right"/>
      <w:pPr>
        <w:tabs>
          <w:tab w:val="num" w:pos="1080"/>
        </w:tabs>
        <w:ind w:left="1080" w:hanging="360"/>
      </w:pPr>
    </w:lvl>
    <w:lvl w:ilvl="1" w:tplc="7AF0A9DA">
      <w:start w:val="1"/>
      <w:numFmt w:val="decimal"/>
      <w:lvlText w:val="%2."/>
      <w:lvlJc w:val="left"/>
      <w:pPr>
        <w:tabs>
          <w:tab w:val="num" w:pos="1800"/>
        </w:tabs>
        <w:ind w:left="1800" w:hanging="360"/>
      </w:pPr>
      <w:rPr>
        <w:b/>
        <w:bCs/>
      </w:rPr>
    </w:lvl>
    <w:lvl w:ilvl="2" w:tplc="028279A2">
      <w:start w:val="2"/>
      <w:numFmt w:val="bullet"/>
      <w:lvlText w:val="-"/>
      <w:lvlJc w:val="left"/>
      <w:pPr>
        <w:tabs>
          <w:tab w:val="num" w:pos="2700"/>
        </w:tabs>
        <w:ind w:left="2700" w:hanging="360"/>
      </w:pPr>
      <w:rPr>
        <w:rFonts w:ascii="Arial" w:eastAsia="Times New Roman" w:hAnsi="Arial" w:cs="Arial" w:hint="default"/>
      </w:rPr>
    </w:lvl>
    <w:lvl w:ilvl="3" w:tplc="8B525E56">
      <w:start w:val="1"/>
      <w:numFmt w:val="decimal"/>
      <w:lvlText w:val="%4."/>
      <w:lvlJc w:val="left"/>
      <w:pPr>
        <w:tabs>
          <w:tab w:val="num" w:pos="3240"/>
        </w:tabs>
        <w:ind w:left="3240" w:hanging="360"/>
      </w:pPr>
      <w:rPr>
        <w:b/>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3D61B29"/>
    <w:multiLevelType w:val="hybridMultilevel"/>
    <w:tmpl w:val="AC945942"/>
    <w:lvl w:ilvl="0" w:tplc="C5D2835A">
      <w:start w:val="5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F634E77"/>
    <w:multiLevelType w:val="hybridMultilevel"/>
    <w:tmpl w:val="2666A4F6"/>
    <w:lvl w:ilvl="0" w:tplc="23084620">
      <w:start w:val="1"/>
      <w:numFmt w:val="lowerLetter"/>
      <w:lvlText w:val="%1)"/>
      <w:lvlJc w:val="left"/>
      <w:pPr>
        <w:ind w:left="393" w:hanging="360"/>
      </w:pPr>
      <w:rPr>
        <w:rFonts w:hint="default"/>
        <w:i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num w:numId="1">
    <w:abstractNumId w:val="9"/>
  </w:num>
  <w:num w:numId="2">
    <w:abstractNumId w:val="0"/>
  </w:num>
  <w:num w:numId="3">
    <w:abstractNumId w:val="14"/>
  </w:num>
  <w:num w:numId="4">
    <w:abstractNumId w:val="12"/>
  </w:num>
  <w:num w:numId="5">
    <w:abstractNumId w:val="21"/>
  </w:num>
  <w:num w:numId="6">
    <w:abstractNumId w:val="13"/>
  </w:num>
  <w:num w:numId="7">
    <w:abstractNumId w:val="10"/>
  </w:num>
  <w:num w:numId="8">
    <w:abstractNumId w:val="1"/>
  </w:num>
  <w:num w:numId="9">
    <w:abstractNumId w:val="20"/>
  </w:num>
  <w:num w:numId="10">
    <w:abstractNumId w:val="4"/>
  </w:num>
  <w:num w:numId="11">
    <w:abstractNumId w:val="2"/>
    <w:lvlOverride w:ilvl="0"/>
    <w:lvlOverride w:ilvl="1">
      <w:startOverride w:val="1"/>
    </w:lvlOverride>
    <w:lvlOverride w:ilvl="2"/>
    <w:lvlOverride w:ilvl="3"/>
    <w:lvlOverride w:ilvl="4"/>
    <w:lvlOverride w:ilvl="5"/>
    <w:lvlOverride w:ilvl="6"/>
    <w:lvlOverride w:ilvl="7"/>
    <w:lvlOverride w:ilvl="8"/>
  </w:num>
  <w:num w:numId="12">
    <w:abstractNumId w:val="19"/>
  </w:num>
  <w:num w:numId="13">
    <w:abstractNumId w:val="3"/>
  </w:num>
  <w:num w:numId="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7"/>
  </w:num>
  <w:num w:numId="17">
    <w:abstractNumId w:val="11"/>
  </w:num>
  <w:num w:numId="18">
    <w:abstractNumId w:val="16"/>
  </w:num>
  <w:num w:numId="1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9"/>
    <w:rsid w:val="00000B02"/>
    <w:rsid w:val="0000192C"/>
    <w:rsid w:val="00002880"/>
    <w:rsid w:val="00003C7D"/>
    <w:rsid w:val="000047D2"/>
    <w:rsid w:val="00004969"/>
    <w:rsid w:val="000069A8"/>
    <w:rsid w:val="00006E1E"/>
    <w:rsid w:val="00011536"/>
    <w:rsid w:val="00011A66"/>
    <w:rsid w:val="000152E5"/>
    <w:rsid w:val="00015CFC"/>
    <w:rsid w:val="00016693"/>
    <w:rsid w:val="00017FC7"/>
    <w:rsid w:val="00021448"/>
    <w:rsid w:val="0002333B"/>
    <w:rsid w:val="00023841"/>
    <w:rsid w:val="000240C9"/>
    <w:rsid w:val="00025829"/>
    <w:rsid w:val="00025C1A"/>
    <w:rsid w:val="00027586"/>
    <w:rsid w:val="00030AC3"/>
    <w:rsid w:val="0003304D"/>
    <w:rsid w:val="00033282"/>
    <w:rsid w:val="00034B3F"/>
    <w:rsid w:val="00035086"/>
    <w:rsid w:val="000367F0"/>
    <w:rsid w:val="00036A79"/>
    <w:rsid w:val="00037859"/>
    <w:rsid w:val="0004008B"/>
    <w:rsid w:val="00041C12"/>
    <w:rsid w:val="00041CE6"/>
    <w:rsid w:val="00041F77"/>
    <w:rsid w:val="000442E6"/>
    <w:rsid w:val="00044BC2"/>
    <w:rsid w:val="0004707A"/>
    <w:rsid w:val="000509AF"/>
    <w:rsid w:val="000516F3"/>
    <w:rsid w:val="00052BFB"/>
    <w:rsid w:val="00052C69"/>
    <w:rsid w:val="00055761"/>
    <w:rsid w:val="00055A32"/>
    <w:rsid w:val="00055DFA"/>
    <w:rsid w:val="00055E52"/>
    <w:rsid w:val="00056191"/>
    <w:rsid w:val="00056284"/>
    <w:rsid w:val="0006036B"/>
    <w:rsid w:val="00060D24"/>
    <w:rsid w:val="00060DA2"/>
    <w:rsid w:val="000618A9"/>
    <w:rsid w:val="00061962"/>
    <w:rsid w:val="000635CC"/>
    <w:rsid w:val="000652AE"/>
    <w:rsid w:val="00065F67"/>
    <w:rsid w:val="00066C06"/>
    <w:rsid w:val="00066FB2"/>
    <w:rsid w:val="000709FF"/>
    <w:rsid w:val="0007126D"/>
    <w:rsid w:val="000712CE"/>
    <w:rsid w:val="00071DA1"/>
    <w:rsid w:val="000722FD"/>
    <w:rsid w:val="000724A4"/>
    <w:rsid w:val="0007282B"/>
    <w:rsid w:val="00073414"/>
    <w:rsid w:val="0007368E"/>
    <w:rsid w:val="00073853"/>
    <w:rsid w:val="00074A7A"/>
    <w:rsid w:val="0007637B"/>
    <w:rsid w:val="0007667E"/>
    <w:rsid w:val="000766F0"/>
    <w:rsid w:val="00077E18"/>
    <w:rsid w:val="000813EF"/>
    <w:rsid w:val="00081A9E"/>
    <w:rsid w:val="00081BBF"/>
    <w:rsid w:val="000825E0"/>
    <w:rsid w:val="000828C6"/>
    <w:rsid w:val="00082F9B"/>
    <w:rsid w:val="0008313B"/>
    <w:rsid w:val="00083765"/>
    <w:rsid w:val="000858D3"/>
    <w:rsid w:val="00085BB8"/>
    <w:rsid w:val="00085DDB"/>
    <w:rsid w:val="00087CC3"/>
    <w:rsid w:val="00090381"/>
    <w:rsid w:val="0009187E"/>
    <w:rsid w:val="00092F0C"/>
    <w:rsid w:val="00093BE5"/>
    <w:rsid w:val="00093E9F"/>
    <w:rsid w:val="00093FC7"/>
    <w:rsid w:val="000948C2"/>
    <w:rsid w:val="00097A29"/>
    <w:rsid w:val="00097B14"/>
    <w:rsid w:val="000A02FA"/>
    <w:rsid w:val="000A0A07"/>
    <w:rsid w:val="000A12AB"/>
    <w:rsid w:val="000A1451"/>
    <w:rsid w:val="000A1CC0"/>
    <w:rsid w:val="000A2A7F"/>
    <w:rsid w:val="000A2BEE"/>
    <w:rsid w:val="000A4635"/>
    <w:rsid w:val="000A6926"/>
    <w:rsid w:val="000A7748"/>
    <w:rsid w:val="000A7EAD"/>
    <w:rsid w:val="000B0263"/>
    <w:rsid w:val="000B063B"/>
    <w:rsid w:val="000B1F59"/>
    <w:rsid w:val="000B2D30"/>
    <w:rsid w:val="000B5669"/>
    <w:rsid w:val="000B6F19"/>
    <w:rsid w:val="000B75CF"/>
    <w:rsid w:val="000B763D"/>
    <w:rsid w:val="000C0214"/>
    <w:rsid w:val="000C11E5"/>
    <w:rsid w:val="000C26BD"/>
    <w:rsid w:val="000C3AB3"/>
    <w:rsid w:val="000C3B7B"/>
    <w:rsid w:val="000C41CF"/>
    <w:rsid w:val="000C60E3"/>
    <w:rsid w:val="000C6205"/>
    <w:rsid w:val="000C6389"/>
    <w:rsid w:val="000C6AE7"/>
    <w:rsid w:val="000C74FF"/>
    <w:rsid w:val="000D26DB"/>
    <w:rsid w:val="000D2A32"/>
    <w:rsid w:val="000D3368"/>
    <w:rsid w:val="000D3A38"/>
    <w:rsid w:val="000D3A59"/>
    <w:rsid w:val="000D558D"/>
    <w:rsid w:val="000D598D"/>
    <w:rsid w:val="000D7404"/>
    <w:rsid w:val="000D7A7E"/>
    <w:rsid w:val="000E0540"/>
    <w:rsid w:val="000E0BC5"/>
    <w:rsid w:val="000E21E9"/>
    <w:rsid w:val="000E2AD2"/>
    <w:rsid w:val="000E2F51"/>
    <w:rsid w:val="000E41EB"/>
    <w:rsid w:val="000E44B9"/>
    <w:rsid w:val="000E49E6"/>
    <w:rsid w:val="000E6053"/>
    <w:rsid w:val="000E6935"/>
    <w:rsid w:val="000E741F"/>
    <w:rsid w:val="000F02FD"/>
    <w:rsid w:val="000F0DA4"/>
    <w:rsid w:val="000F1C1A"/>
    <w:rsid w:val="000F28F2"/>
    <w:rsid w:val="000F39AC"/>
    <w:rsid w:val="000F4E97"/>
    <w:rsid w:val="000F570D"/>
    <w:rsid w:val="000F5A02"/>
    <w:rsid w:val="000F5A8D"/>
    <w:rsid w:val="000F6875"/>
    <w:rsid w:val="000F7491"/>
    <w:rsid w:val="000F75AF"/>
    <w:rsid w:val="000F7DD4"/>
    <w:rsid w:val="00100955"/>
    <w:rsid w:val="00101189"/>
    <w:rsid w:val="00102BE9"/>
    <w:rsid w:val="001030F9"/>
    <w:rsid w:val="00104C24"/>
    <w:rsid w:val="00105BEB"/>
    <w:rsid w:val="00105F82"/>
    <w:rsid w:val="0010684B"/>
    <w:rsid w:val="00107037"/>
    <w:rsid w:val="00110062"/>
    <w:rsid w:val="00110AE5"/>
    <w:rsid w:val="00110CC3"/>
    <w:rsid w:val="00111172"/>
    <w:rsid w:val="001115F0"/>
    <w:rsid w:val="00111806"/>
    <w:rsid w:val="00112C2B"/>
    <w:rsid w:val="001135E6"/>
    <w:rsid w:val="0011439D"/>
    <w:rsid w:val="001151FF"/>
    <w:rsid w:val="0011668A"/>
    <w:rsid w:val="00117F68"/>
    <w:rsid w:val="001205F6"/>
    <w:rsid w:val="00122F30"/>
    <w:rsid w:val="00122F7E"/>
    <w:rsid w:val="00123017"/>
    <w:rsid w:val="001239F7"/>
    <w:rsid w:val="00123DE2"/>
    <w:rsid w:val="00124A24"/>
    <w:rsid w:val="00125066"/>
    <w:rsid w:val="00125691"/>
    <w:rsid w:val="00125CBB"/>
    <w:rsid w:val="00127120"/>
    <w:rsid w:val="00130BE7"/>
    <w:rsid w:val="00131325"/>
    <w:rsid w:val="00132CC8"/>
    <w:rsid w:val="001338F9"/>
    <w:rsid w:val="001366CC"/>
    <w:rsid w:val="0013756B"/>
    <w:rsid w:val="001411FF"/>
    <w:rsid w:val="0014372D"/>
    <w:rsid w:val="00143F59"/>
    <w:rsid w:val="00145437"/>
    <w:rsid w:val="0014557D"/>
    <w:rsid w:val="0014588E"/>
    <w:rsid w:val="00145F7C"/>
    <w:rsid w:val="0014655D"/>
    <w:rsid w:val="00146E5F"/>
    <w:rsid w:val="0014773E"/>
    <w:rsid w:val="00147BC1"/>
    <w:rsid w:val="00147EE0"/>
    <w:rsid w:val="00147EF6"/>
    <w:rsid w:val="001500AC"/>
    <w:rsid w:val="00150AD0"/>
    <w:rsid w:val="00150F7A"/>
    <w:rsid w:val="0015121D"/>
    <w:rsid w:val="00152038"/>
    <w:rsid w:val="001520D0"/>
    <w:rsid w:val="001525CB"/>
    <w:rsid w:val="00154821"/>
    <w:rsid w:val="0015679B"/>
    <w:rsid w:val="00156C0B"/>
    <w:rsid w:val="0015724A"/>
    <w:rsid w:val="001574AD"/>
    <w:rsid w:val="00162873"/>
    <w:rsid w:val="00162EA6"/>
    <w:rsid w:val="001632B5"/>
    <w:rsid w:val="001638BE"/>
    <w:rsid w:val="00163C7B"/>
    <w:rsid w:val="00163DF7"/>
    <w:rsid w:val="0016603B"/>
    <w:rsid w:val="0016604E"/>
    <w:rsid w:val="001661E7"/>
    <w:rsid w:val="00166C2E"/>
    <w:rsid w:val="00171248"/>
    <w:rsid w:val="001717B4"/>
    <w:rsid w:val="00171A45"/>
    <w:rsid w:val="00172B1F"/>
    <w:rsid w:val="00173093"/>
    <w:rsid w:val="0017326F"/>
    <w:rsid w:val="00174E71"/>
    <w:rsid w:val="00175BC5"/>
    <w:rsid w:val="00176A2C"/>
    <w:rsid w:val="00177BE2"/>
    <w:rsid w:val="0018072A"/>
    <w:rsid w:val="0018132A"/>
    <w:rsid w:val="0018148F"/>
    <w:rsid w:val="0018250A"/>
    <w:rsid w:val="0018259D"/>
    <w:rsid w:val="001828B7"/>
    <w:rsid w:val="00182BBD"/>
    <w:rsid w:val="001835CF"/>
    <w:rsid w:val="0018500B"/>
    <w:rsid w:val="00185564"/>
    <w:rsid w:val="001857B6"/>
    <w:rsid w:val="001858C8"/>
    <w:rsid w:val="00186115"/>
    <w:rsid w:val="00187ACB"/>
    <w:rsid w:val="00191EB0"/>
    <w:rsid w:val="0019206F"/>
    <w:rsid w:val="00193A12"/>
    <w:rsid w:val="00193F69"/>
    <w:rsid w:val="00193F7B"/>
    <w:rsid w:val="00194895"/>
    <w:rsid w:val="00196211"/>
    <w:rsid w:val="001973A9"/>
    <w:rsid w:val="001A07C2"/>
    <w:rsid w:val="001A0BCB"/>
    <w:rsid w:val="001A16C3"/>
    <w:rsid w:val="001A2392"/>
    <w:rsid w:val="001A2BEE"/>
    <w:rsid w:val="001A525E"/>
    <w:rsid w:val="001A5602"/>
    <w:rsid w:val="001A5DEE"/>
    <w:rsid w:val="001A6FAE"/>
    <w:rsid w:val="001A700D"/>
    <w:rsid w:val="001A7E1A"/>
    <w:rsid w:val="001A7ED4"/>
    <w:rsid w:val="001B097C"/>
    <w:rsid w:val="001B1253"/>
    <w:rsid w:val="001B12D0"/>
    <w:rsid w:val="001B26C1"/>
    <w:rsid w:val="001B2CEC"/>
    <w:rsid w:val="001B3B86"/>
    <w:rsid w:val="001B412A"/>
    <w:rsid w:val="001B5237"/>
    <w:rsid w:val="001B5B7F"/>
    <w:rsid w:val="001B721B"/>
    <w:rsid w:val="001B78B0"/>
    <w:rsid w:val="001C04D0"/>
    <w:rsid w:val="001C1047"/>
    <w:rsid w:val="001C22BD"/>
    <w:rsid w:val="001C5079"/>
    <w:rsid w:val="001C5371"/>
    <w:rsid w:val="001C549B"/>
    <w:rsid w:val="001C5DA0"/>
    <w:rsid w:val="001C7BDB"/>
    <w:rsid w:val="001C7E40"/>
    <w:rsid w:val="001D0AF5"/>
    <w:rsid w:val="001D0C96"/>
    <w:rsid w:val="001D1A9E"/>
    <w:rsid w:val="001D1B30"/>
    <w:rsid w:val="001D20E4"/>
    <w:rsid w:val="001D3717"/>
    <w:rsid w:val="001D42ED"/>
    <w:rsid w:val="001D445D"/>
    <w:rsid w:val="001D44B1"/>
    <w:rsid w:val="001D4792"/>
    <w:rsid w:val="001D4F82"/>
    <w:rsid w:val="001D56C8"/>
    <w:rsid w:val="001E0127"/>
    <w:rsid w:val="001E02E7"/>
    <w:rsid w:val="001E0D1C"/>
    <w:rsid w:val="001E1960"/>
    <w:rsid w:val="001E1B92"/>
    <w:rsid w:val="001E20C2"/>
    <w:rsid w:val="001E24AA"/>
    <w:rsid w:val="001E2AB8"/>
    <w:rsid w:val="001E3EFA"/>
    <w:rsid w:val="001E4C04"/>
    <w:rsid w:val="001E55B2"/>
    <w:rsid w:val="001E7317"/>
    <w:rsid w:val="001E74FC"/>
    <w:rsid w:val="001F0343"/>
    <w:rsid w:val="001F1668"/>
    <w:rsid w:val="001F1D0B"/>
    <w:rsid w:val="001F32A9"/>
    <w:rsid w:val="001F4EC4"/>
    <w:rsid w:val="001F5B5A"/>
    <w:rsid w:val="001F5F77"/>
    <w:rsid w:val="001F6872"/>
    <w:rsid w:val="001F6A7B"/>
    <w:rsid w:val="001F7FC5"/>
    <w:rsid w:val="00200AC0"/>
    <w:rsid w:val="00200E8D"/>
    <w:rsid w:val="002040C7"/>
    <w:rsid w:val="00204548"/>
    <w:rsid w:val="002054C9"/>
    <w:rsid w:val="0020657F"/>
    <w:rsid w:val="00206ACC"/>
    <w:rsid w:val="00206D7D"/>
    <w:rsid w:val="00206F99"/>
    <w:rsid w:val="0020777A"/>
    <w:rsid w:val="00207ECE"/>
    <w:rsid w:val="00207F0F"/>
    <w:rsid w:val="00207F32"/>
    <w:rsid w:val="00207FED"/>
    <w:rsid w:val="0021125C"/>
    <w:rsid w:val="00211795"/>
    <w:rsid w:val="0021189D"/>
    <w:rsid w:val="002127C2"/>
    <w:rsid w:val="00212AE3"/>
    <w:rsid w:val="00212C63"/>
    <w:rsid w:val="00220AE1"/>
    <w:rsid w:val="00221174"/>
    <w:rsid w:val="002216CB"/>
    <w:rsid w:val="00221F3B"/>
    <w:rsid w:val="00222994"/>
    <w:rsid w:val="00222BD0"/>
    <w:rsid w:val="00222E87"/>
    <w:rsid w:val="00223739"/>
    <w:rsid w:val="002244BA"/>
    <w:rsid w:val="00224B48"/>
    <w:rsid w:val="002262E0"/>
    <w:rsid w:val="002269CA"/>
    <w:rsid w:val="002271F6"/>
    <w:rsid w:val="00227391"/>
    <w:rsid w:val="00227B94"/>
    <w:rsid w:val="00227BBD"/>
    <w:rsid w:val="00230671"/>
    <w:rsid w:val="0023179B"/>
    <w:rsid w:val="00231EB7"/>
    <w:rsid w:val="0023371C"/>
    <w:rsid w:val="00233826"/>
    <w:rsid w:val="00234641"/>
    <w:rsid w:val="00234D0F"/>
    <w:rsid w:val="00235D00"/>
    <w:rsid w:val="002369F8"/>
    <w:rsid w:val="002377CA"/>
    <w:rsid w:val="00237C50"/>
    <w:rsid w:val="00240306"/>
    <w:rsid w:val="0024162A"/>
    <w:rsid w:val="00241AA2"/>
    <w:rsid w:val="00241C77"/>
    <w:rsid w:val="00241D7C"/>
    <w:rsid w:val="00242A7D"/>
    <w:rsid w:val="00244385"/>
    <w:rsid w:val="002505A5"/>
    <w:rsid w:val="002506D5"/>
    <w:rsid w:val="00250F9D"/>
    <w:rsid w:val="00251E7D"/>
    <w:rsid w:val="00253A3F"/>
    <w:rsid w:val="002544B6"/>
    <w:rsid w:val="002546C6"/>
    <w:rsid w:val="0025479E"/>
    <w:rsid w:val="00254A7A"/>
    <w:rsid w:val="00254B9B"/>
    <w:rsid w:val="00255403"/>
    <w:rsid w:val="00256B37"/>
    <w:rsid w:val="00257D81"/>
    <w:rsid w:val="00260441"/>
    <w:rsid w:val="00260DF4"/>
    <w:rsid w:val="002612C9"/>
    <w:rsid w:val="00262DA6"/>
    <w:rsid w:val="00264341"/>
    <w:rsid w:val="00265A3C"/>
    <w:rsid w:val="00266B0E"/>
    <w:rsid w:val="00266C36"/>
    <w:rsid w:val="0027110C"/>
    <w:rsid w:val="0027204A"/>
    <w:rsid w:val="00273717"/>
    <w:rsid w:val="00273A1D"/>
    <w:rsid w:val="0027480D"/>
    <w:rsid w:val="00275082"/>
    <w:rsid w:val="00275BFA"/>
    <w:rsid w:val="002763CC"/>
    <w:rsid w:val="0027646E"/>
    <w:rsid w:val="002769E3"/>
    <w:rsid w:val="00276C90"/>
    <w:rsid w:val="00280009"/>
    <w:rsid w:val="00282A57"/>
    <w:rsid w:val="00282DB5"/>
    <w:rsid w:val="002845A3"/>
    <w:rsid w:val="00285955"/>
    <w:rsid w:val="00285FDF"/>
    <w:rsid w:val="00286000"/>
    <w:rsid w:val="00286C80"/>
    <w:rsid w:val="00287EA2"/>
    <w:rsid w:val="002905F8"/>
    <w:rsid w:val="00290748"/>
    <w:rsid w:val="002907B4"/>
    <w:rsid w:val="00290B08"/>
    <w:rsid w:val="00293744"/>
    <w:rsid w:val="00293F1A"/>
    <w:rsid w:val="00294111"/>
    <w:rsid w:val="00294156"/>
    <w:rsid w:val="00295D7A"/>
    <w:rsid w:val="002965CA"/>
    <w:rsid w:val="002976C7"/>
    <w:rsid w:val="002A254F"/>
    <w:rsid w:val="002A26C3"/>
    <w:rsid w:val="002A2734"/>
    <w:rsid w:val="002A2FD7"/>
    <w:rsid w:val="002A3CA1"/>
    <w:rsid w:val="002A4D5F"/>
    <w:rsid w:val="002A5137"/>
    <w:rsid w:val="002A5B1A"/>
    <w:rsid w:val="002A5E86"/>
    <w:rsid w:val="002A69DD"/>
    <w:rsid w:val="002A6D02"/>
    <w:rsid w:val="002A738A"/>
    <w:rsid w:val="002B0B23"/>
    <w:rsid w:val="002B2AC0"/>
    <w:rsid w:val="002B2FD4"/>
    <w:rsid w:val="002B422F"/>
    <w:rsid w:val="002B426F"/>
    <w:rsid w:val="002B44E9"/>
    <w:rsid w:val="002B556D"/>
    <w:rsid w:val="002B573A"/>
    <w:rsid w:val="002B5744"/>
    <w:rsid w:val="002B7111"/>
    <w:rsid w:val="002B7762"/>
    <w:rsid w:val="002B7E07"/>
    <w:rsid w:val="002C1FA6"/>
    <w:rsid w:val="002C2F31"/>
    <w:rsid w:val="002C2FAE"/>
    <w:rsid w:val="002C30CB"/>
    <w:rsid w:val="002C3D70"/>
    <w:rsid w:val="002C7185"/>
    <w:rsid w:val="002C7AF5"/>
    <w:rsid w:val="002D0A3C"/>
    <w:rsid w:val="002D1D1E"/>
    <w:rsid w:val="002D1E72"/>
    <w:rsid w:val="002D2716"/>
    <w:rsid w:val="002D3EBD"/>
    <w:rsid w:val="002D431D"/>
    <w:rsid w:val="002D5149"/>
    <w:rsid w:val="002D6230"/>
    <w:rsid w:val="002D6AF6"/>
    <w:rsid w:val="002E015A"/>
    <w:rsid w:val="002E01D3"/>
    <w:rsid w:val="002E0C0B"/>
    <w:rsid w:val="002E0DCE"/>
    <w:rsid w:val="002E1184"/>
    <w:rsid w:val="002E11E1"/>
    <w:rsid w:val="002E2B8D"/>
    <w:rsid w:val="002E4A1E"/>
    <w:rsid w:val="002E4B3E"/>
    <w:rsid w:val="002E4C6A"/>
    <w:rsid w:val="002E55DE"/>
    <w:rsid w:val="002E634B"/>
    <w:rsid w:val="002E6699"/>
    <w:rsid w:val="002E7D2D"/>
    <w:rsid w:val="002F14E5"/>
    <w:rsid w:val="002F187D"/>
    <w:rsid w:val="002F1CAF"/>
    <w:rsid w:val="002F3A63"/>
    <w:rsid w:val="002F40AE"/>
    <w:rsid w:val="002F5E3F"/>
    <w:rsid w:val="002F6A25"/>
    <w:rsid w:val="00301AFA"/>
    <w:rsid w:val="0030386B"/>
    <w:rsid w:val="003052C2"/>
    <w:rsid w:val="00305991"/>
    <w:rsid w:val="00306826"/>
    <w:rsid w:val="0030723B"/>
    <w:rsid w:val="003074C8"/>
    <w:rsid w:val="003075B5"/>
    <w:rsid w:val="00307F24"/>
    <w:rsid w:val="0031108E"/>
    <w:rsid w:val="00313097"/>
    <w:rsid w:val="00313285"/>
    <w:rsid w:val="00313FB2"/>
    <w:rsid w:val="0031409B"/>
    <w:rsid w:val="00314485"/>
    <w:rsid w:val="00315809"/>
    <w:rsid w:val="0031689A"/>
    <w:rsid w:val="00316FBA"/>
    <w:rsid w:val="003202A0"/>
    <w:rsid w:val="00321E00"/>
    <w:rsid w:val="00322AC0"/>
    <w:rsid w:val="003257D7"/>
    <w:rsid w:val="003261BB"/>
    <w:rsid w:val="003261C9"/>
    <w:rsid w:val="00330AE7"/>
    <w:rsid w:val="00330B80"/>
    <w:rsid w:val="00330C12"/>
    <w:rsid w:val="003317E9"/>
    <w:rsid w:val="003326EA"/>
    <w:rsid w:val="00333B40"/>
    <w:rsid w:val="00333D74"/>
    <w:rsid w:val="0033547F"/>
    <w:rsid w:val="003360CA"/>
    <w:rsid w:val="00336F98"/>
    <w:rsid w:val="003370DE"/>
    <w:rsid w:val="003375E0"/>
    <w:rsid w:val="00340D0F"/>
    <w:rsid w:val="00340D26"/>
    <w:rsid w:val="00341352"/>
    <w:rsid w:val="00341C75"/>
    <w:rsid w:val="00344AB2"/>
    <w:rsid w:val="003450C2"/>
    <w:rsid w:val="0034530F"/>
    <w:rsid w:val="00346474"/>
    <w:rsid w:val="0034766F"/>
    <w:rsid w:val="003476BC"/>
    <w:rsid w:val="003509C5"/>
    <w:rsid w:val="00351999"/>
    <w:rsid w:val="00351B1B"/>
    <w:rsid w:val="00351F6D"/>
    <w:rsid w:val="00352832"/>
    <w:rsid w:val="003532C7"/>
    <w:rsid w:val="003543D2"/>
    <w:rsid w:val="00355266"/>
    <w:rsid w:val="00357488"/>
    <w:rsid w:val="00357B6E"/>
    <w:rsid w:val="00360A6A"/>
    <w:rsid w:val="00361E38"/>
    <w:rsid w:val="0036354A"/>
    <w:rsid w:val="003655CC"/>
    <w:rsid w:val="003664E4"/>
    <w:rsid w:val="00366CB3"/>
    <w:rsid w:val="00366F81"/>
    <w:rsid w:val="003700BC"/>
    <w:rsid w:val="00370383"/>
    <w:rsid w:val="00370F67"/>
    <w:rsid w:val="00372B10"/>
    <w:rsid w:val="00373A55"/>
    <w:rsid w:val="0037409E"/>
    <w:rsid w:val="003762FA"/>
    <w:rsid w:val="003777AD"/>
    <w:rsid w:val="0038047A"/>
    <w:rsid w:val="00382F52"/>
    <w:rsid w:val="00384860"/>
    <w:rsid w:val="003853B5"/>
    <w:rsid w:val="00387DA5"/>
    <w:rsid w:val="00391E61"/>
    <w:rsid w:val="003924CF"/>
    <w:rsid w:val="0039431F"/>
    <w:rsid w:val="003944C0"/>
    <w:rsid w:val="00394F4D"/>
    <w:rsid w:val="003951F9"/>
    <w:rsid w:val="00395E08"/>
    <w:rsid w:val="00396370"/>
    <w:rsid w:val="003A1EE7"/>
    <w:rsid w:val="003A1F04"/>
    <w:rsid w:val="003A2514"/>
    <w:rsid w:val="003A36EA"/>
    <w:rsid w:val="003A50F5"/>
    <w:rsid w:val="003A7C34"/>
    <w:rsid w:val="003A7DDA"/>
    <w:rsid w:val="003B0912"/>
    <w:rsid w:val="003B33FB"/>
    <w:rsid w:val="003B3DF8"/>
    <w:rsid w:val="003B449B"/>
    <w:rsid w:val="003C0639"/>
    <w:rsid w:val="003C0BC0"/>
    <w:rsid w:val="003C0E30"/>
    <w:rsid w:val="003C1437"/>
    <w:rsid w:val="003C2B3C"/>
    <w:rsid w:val="003C2F73"/>
    <w:rsid w:val="003C3148"/>
    <w:rsid w:val="003C599A"/>
    <w:rsid w:val="003D02D2"/>
    <w:rsid w:val="003D0F40"/>
    <w:rsid w:val="003D1EBE"/>
    <w:rsid w:val="003D275A"/>
    <w:rsid w:val="003D27F9"/>
    <w:rsid w:val="003D31D7"/>
    <w:rsid w:val="003D3342"/>
    <w:rsid w:val="003D3F27"/>
    <w:rsid w:val="003D45FD"/>
    <w:rsid w:val="003D4CF8"/>
    <w:rsid w:val="003D5666"/>
    <w:rsid w:val="003D603A"/>
    <w:rsid w:val="003D6B3B"/>
    <w:rsid w:val="003D6FC3"/>
    <w:rsid w:val="003D702A"/>
    <w:rsid w:val="003D7E25"/>
    <w:rsid w:val="003E0DEB"/>
    <w:rsid w:val="003E13DD"/>
    <w:rsid w:val="003E2C64"/>
    <w:rsid w:val="003E4A7C"/>
    <w:rsid w:val="003E4D8A"/>
    <w:rsid w:val="003E549F"/>
    <w:rsid w:val="003E625F"/>
    <w:rsid w:val="003F1D6C"/>
    <w:rsid w:val="003F3E4D"/>
    <w:rsid w:val="003F4C83"/>
    <w:rsid w:val="003F53DB"/>
    <w:rsid w:val="003F54A0"/>
    <w:rsid w:val="003F5E8F"/>
    <w:rsid w:val="003F7810"/>
    <w:rsid w:val="003F7813"/>
    <w:rsid w:val="003F7F0E"/>
    <w:rsid w:val="003F7F76"/>
    <w:rsid w:val="00400D32"/>
    <w:rsid w:val="00402D2B"/>
    <w:rsid w:val="00402EDE"/>
    <w:rsid w:val="0040463D"/>
    <w:rsid w:val="004059D3"/>
    <w:rsid w:val="00405BCC"/>
    <w:rsid w:val="00405C30"/>
    <w:rsid w:val="00406337"/>
    <w:rsid w:val="00406E19"/>
    <w:rsid w:val="00407C66"/>
    <w:rsid w:val="0041045A"/>
    <w:rsid w:val="00410538"/>
    <w:rsid w:val="0041223E"/>
    <w:rsid w:val="00412ECA"/>
    <w:rsid w:val="004136B9"/>
    <w:rsid w:val="0042094C"/>
    <w:rsid w:val="004227B1"/>
    <w:rsid w:val="00422BA2"/>
    <w:rsid w:val="00425905"/>
    <w:rsid w:val="00426080"/>
    <w:rsid w:val="00426B37"/>
    <w:rsid w:val="004279CE"/>
    <w:rsid w:val="004302AA"/>
    <w:rsid w:val="00431B17"/>
    <w:rsid w:val="00432AC6"/>
    <w:rsid w:val="0043523B"/>
    <w:rsid w:val="00435715"/>
    <w:rsid w:val="00437F91"/>
    <w:rsid w:val="00440C64"/>
    <w:rsid w:val="004414F1"/>
    <w:rsid w:val="0044275F"/>
    <w:rsid w:val="004430FE"/>
    <w:rsid w:val="00443372"/>
    <w:rsid w:val="0044477A"/>
    <w:rsid w:val="00444C31"/>
    <w:rsid w:val="00444CC9"/>
    <w:rsid w:val="00445356"/>
    <w:rsid w:val="00445B23"/>
    <w:rsid w:val="00446257"/>
    <w:rsid w:val="004464A2"/>
    <w:rsid w:val="004464D5"/>
    <w:rsid w:val="00447BCF"/>
    <w:rsid w:val="0045040B"/>
    <w:rsid w:val="00450DF3"/>
    <w:rsid w:val="0045104B"/>
    <w:rsid w:val="0045130C"/>
    <w:rsid w:val="0045403B"/>
    <w:rsid w:val="0045434D"/>
    <w:rsid w:val="00455773"/>
    <w:rsid w:val="00455850"/>
    <w:rsid w:val="00455BC2"/>
    <w:rsid w:val="004565CF"/>
    <w:rsid w:val="00460CA4"/>
    <w:rsid w:val="004611E6"/>
    <w:rsid w:val="00462606"/>
    <w:rsid w:val="00463534"/>
    <w:rsid w:val="00463AA0"/>
    <w:rsid w:val="004649B5"/>
    <w:rsid w:val="00464F35"/>
    <w:rsid w:val="0046555E"/>
    <w:rsid w:val="0046596F"/>
    <w:rsid w:val="00465ABD"/>
    <w:rsid w:val="00465D45"/>
    <w:rsid w:val="00466A2B"/>
    <w:rsid w:val="004676B4"/>
    <w:rsid w:val="00470857"/>
    <w:rsid w:val="0047536E"/>
    <w:rsid w:val="00475627"/>
    <w:rsid w:val="00475C91"/>
    <w:rsid w:val="00480D93"/>
    <w:rsid w:val="00481651"/>
    <w:rsid w:val="0048192A"/>
    <w:rsid w:val="004837A9"/>
    <w:rsid w:val="00483E6B"/>
    <w:rsid w:val="00483E70"/>
    <w:rsid w:val="004842A2"/>
    <w:rsid w:val="004843C4"/>
    <w:rsid w:val="004859B2"/>
    <w:rsid w:val="004864AA"/>
    <w:rsid w:val="004877C3"/>
    <w:rsid w:val="00487E27"/>
    <w:rsid w:val="0049066C"/>
    <w:rsid w:val="0049223A"/>
    <w:rsid w:val="004929B8"/>
    <w:rsid w:val="00492D7A"/>
    <w:rsid w:val="00493CBF"/>
    <w:rsid w:val="00493D55"/>
    <w:rsid w:val="00494293"/>
    <w:rsid w:val="00495067"/>
    <w:rsid w:val="0049604A"/>
    <w:rsid w:val="00496570"/>
    <w:rsid w:val="00496F21"/>
    <w:rsid w:val="0049789B"/>
    <w:rsid w:val="004A0903"/>
    <w:rsid w:val="004A1AB1"/>
    <w:rsid w:val="004A30E5"/>
    <w:rsid w:val="004A33CE"/>
    <w:rsid w:val="004A3A82"/>
    <w:rsid w:val="004A3D2E"/>
    <w:rsid w:val="004A4255"/>
    <w:rsid w:val="004A4723"/>
    <w:rsid w:val="004A4FA1"/>
    <w:rsid w:val="004A69F0"/>
    <w:rsid w:val="004A6ED7"/>
    <w:rsid w:val="004A7AB7"/>
    <w:rsid w:val="004B02AF"/>
    <w:rsid w:val="004B083F"/>
    <w:rsid w:val="004B0AFC"/>
    <w:rsid w:val="004B1251"/>
    <w:rsid w:val="004B2655"/>
    <w:rsid w:val="004B3B37"/>
    <w:rsid w:val="004B454D"/>
    <w:rsid w:val="004B7A3E"/>
    <w:rsid w:val="004B7B59"/>
    <w:rsid w:val="004C12BC"/>
    <w:rsid w:val="004C1D02"/>
    <w:rsid w:val="004C26DB"/>
    <w:rsid w:val="004C47FE"/>
    <w:rsid w:val="004C4898"/>
    <w:rsid w:val="004C6B1E"/>
    <w:rsid w:val="004C6FD3"/>
    <w:rsid w:val="004C7228"/>
    <w:rsid w:val="004C7D91"/>
    <w:rsid w:val="004C7FE0"/>
    <w:rsid w:val="004D0BDC"/>
    <w:rsid w:val="004D1849"/>
    <w:rsid w:val="004D1C2E"/>
    <w:rsid w:val="004D421E"/>
    <w:rsid w:val="004D6913"/>
    <w:rsid w:val="004D6FC1"/>
    <w:rsid w:val="004E04E2"/>
    <w:rsid w:val="004E408B"/>
    <w:rsid w:val="004E5416"/>
    <w:rsid w:val="004E54A5"/>
    <w:rsid w:val="004E56E7"/>
    <w:rsid w:val="004E594E"/>
    <w:rsid w:val="004E5BF4"/>
    <w:rsid w:val="004E6C6B"/>
    <w:rsid w:val="004E7369"/>
    <w:rsid w:val="004E7C4C"/>
    <w:rsid w:val="004F0D00"/>
    <w:rsid w:val="004F1036"/>
    <w:rsid w:val="004F331E"/>
    <w:rsid w:val="004F3E0A"/>
    <w:rsid w:val="004F468D"/>
    <w:rsid w:val="004F5377"/>
    <w:rsid w:val="004F5C54"/>
    <w:rsid w:val="004F65BE"/>
    <w:rsid w:val="004F69DC"/>
    <w:rsid w:val="004F7397"/>
    <w:rsid w:val="004F74E7"/>
    <w:rsid w:val="00500D85"/>
    <w:rsid w:val="00501658"/>
    <w:rsid w:val="00501C89"/>
    <w:rsid w:val="00502479"/>
    <w:rsid w:val="0050253F"/>
    <w:rsid w:val="00502773"/>
    <w:rsid w:val="00503329"/>
    <w:rsid w:val="005037EA"/>
    <w:rsid w:val="00506223"/>
    <w:rsid w:val="005065F9"/>
    <w:rsid w:val="005071FF"/>
    <w:rsid w:val="005077FD"/>
    <w:rsid w:val="00507EF7"/>
    <w:rsid w:val="00511146"/>
    <w:rsid w:val="00511A25"/>
    <w:rsid w:val="00512336"/>
    <w:rsid w:val="00513A64"/>
    <w:rsid w:val="00513E8D"/>
    <w:rsid w:val="00514A85"/>
    <w:rsid w:val="00515191"/>
    <w:rsid w:val="00515269"/>
    <w:rsid w:val="00517A30"/>
    <w:rsid w:val="005200D0"/>
    <w:rsid w:val="00521E42"/>
    <w:rsid w:val="00524447"/>
    <w:rsid w:val="00524A46"/>
    <w:rsid w:val="0052561E"/>
    <w:rsid w:val="005278B5"/>
    <w:rsid w:val="00530526"/>
    <w:rsid w:val="00530F74"/>
    <w:rsid w:val="005312A2"/>
    <w:rsid w:val="00531FA7"/>
    <w:rsid w:val="005320B7"/>
    <w:rsid w:val="00532B08"/>
    <w:rsid w:val="00532C05"/>
    <w:rsid w:val="005332D0"/>
    <w:rsid w:val="00533A5F"/>
    <w:rsid w:val="00533C70"/>
    <w:rsid w:val="00534C6E"/>
    <w:rsid w:val="005415F8"/>
    <w:rsid w:val="005417EE"/>
    <w:rsid w:val="00542869"/>
    <w:rsid w:val="00543326"/>
    <w:rsid w:val="00544309"/>
    <w:rsid w:val="005444B1"/>
    <w:rsid w:val="00545114"/>
    <w:rsid w:val="00545A99"/>
    <w:rsid w:val="00545C48"/>
    <w:rsid w:val="00545DB3"/>
    <w:rsid w:val="00546122"/>
    <w:rsid w:val="00546BE6"/>
    <w:rsid w:val="00546D49"/>
    <w:rsid w:val="00547C43"/>
    <w:rsid w:val="005503DF"/>
    <w:rsid w:val="0055046B"/>
    <w:rsid w:val="005504CF"/>
    <w:rsid w:val="005528BE"/>
    <w:rsid w:val="0055501F"/>
    <w:rsid w:val="005560AF"/>
    <w:rsid w:val="005562B7"/>
    <w:rsid w:val="00556A59"/>
    <w:rsid w:val="005578B3"/>
    <w:rsid w:val="00557CCD"/>
    <w:rsid w:val="0056041D"/>
    <w:rsid w:val="00561BCC"/>
    <w:rsid w:val="00563FED"/>
    <w:rsid w:val="00564C8F"/>
    <w:rsid w:val="00564FAD"/>
    <w:rsid w:val="00566894"/>
    <w:rsid w:val="00570176"/>
    <w:rsid w:val="0057023C"/>
    <w:rsid w:val="00570984"/>
    <w:rsid w:val="00570D81"/>
    <w:rsid w:val="00571D3B"/>
    <w:rsid w:val="00572E43"/>
    <w:rsid w:val="00573EA8"/>
    <w:rsid w:val="0057437F"/>
    <w:rsid w:val="00574BF1"/>
    <w:rsid w:val="005756B1"/>
    <w:rsid w:val="00575EB7"/>
    <w:rsid w:val="005764C1"/>
    <w:rsid w:val="00577948"/>
    <w:rsid w:val="00577D5E"/>
    <w:rsid w:val="00580237"/>
    <w:rsid w:val="00582976"/>
    <w:rsid w:val="00583213"/>
    <w:rsid w:val="0058342C"/>
    <w:rsid w:val="005834F4"/>
    <w:rsid w:val="005837FA"/>
    <w:rsid w:val="00583CB8"/>
    <w:rsid w:val="005847D8"/>
    <w:rsid w:val="005847DB"/>
    <w:rsid w:val="0058493C"/>
    <w:rsid w:val="005852F1"/>
    <w:rsid w:val="005867D2"/>
    <w:rsid w:val="00586C3F"/>
    <w:rsid w:val="00586E98"/>
    <w:rsid w:val="005916A9"/>
    <w:rsid w:val="00592808"/>
    <w:rsid w:val="00592825"/>
    <w:rsid w:val="00592B72"/>
    <w:rsid w:val="005933CA"/>
    <w:rsid w:val="00593E8D"/>
    <w:rsid w:val="00594D1E"/>
    <w:rsid w:val="0059519C"/>
    <w:rsid w:val="00595452"/>
    <w:rsid w:val="00596150"/>
    <w:rsid w:val="005A016A"/>
    <w:rsid w:val="005A1158"/>
    <w:rsid w:val="005A1623"/>
    <w:rsid w:val="005A1796"/>
    <w:rsid w:val="005A2059"/>
    <w:rsid w:val="005A28BC"/>
    <w:rsid w:val="005A5B54"/>
    <w:rsid w:val="005A5BF1"/>
    <w:rsid w:val="005A5F8A"/>
    <w:rsid w:val="005A6658"/>
    <w:rsid w:val="005A6810"/>
    <w:rsid w:val="005A6F3A"/>
    <w:rsid w:val="005A77AB"/>
    <w:rsid w:val="005B14CC"/>
    <w:rsid w:val="005B1592"/>
    <w:rsid w:val="005B1901"/>
    <w:rsid w:val="005B1BEA"/>
    <w:rsid w:val="005B2575"/>
    <w:rsid w:val="005B2DD5"/>
    <w:rsid w:val="005B463D"/>
    <w:rsid w:val="005B5492"/>
    <w:rsid w:val="005B57A6"/>
    <w:rsid w:val="005B7040"/>
    <w:rsid w:val="005B7420"/>
    <w:rsid w:val="005B7D37"/>
    <w:rsid w:val="005C001B"/>
    <w:rsid w:val="005C0335"/>
    <w:rsid w:val="005C12C4"/>
    <w:rsid w:val="005C16A6"/>
    <w:rsid w:val="005C21BA"/>
    <w:rsid w:val="005C28A9"/>
    <w:rsid w:val="005C430D"/>
    <w:rsid w:val="005C49D3"/>
    <w:rsid w:val="005C5631"/>
    <w:rsid w:val="005C572A"/>
    <w:rsid w:val="005C7EC2"/>
    <w:rsid w:val="005C7EFB"/>
    <w:rsid w:val="005D08C3"/>
    <w:rsid w:val="005D11AD"/>
    <w:rsid w:val="005D2A2F"/>
    <w:rsid w:val="005D2A38"/>
    <w:rsid w:val="005D428C"/>
    <w:rsid w:val="005D4428"/>
    <w:rsid w:val="005D4690"/>
    <w:rsid w:val="005D4D9A"/>
    <w:rsid w:val="005D6835"/>
    <w:rsid w:val="005E036E"/>
    <w:rsid w:val="005E06F5"/>
    <w:rsid w:val="005E1FA4"/>
    <w:rsid w:val="005E215E"/>
    <w:rsid w:val="005E3837"/>
    <w:rsid w:val="005E3FEE"/>
    <w:rsid w:val="005E4E9E"/>
    <w:rsid w:val="005E5952"/>
    <w:rsid w:val="005E5FDB"/>
    <w:rsid w:val="005E62E0"/>
    <w:rsid w:val="005E6A6F"/>
    <w:rsid w:val="005E6C20"/>
    <w:rsid w:val="005E74A2"/>
    <w:rsid w:val="005E7749"/>
    <w:rsid w:val="005F0504"/>
    <w:rsid w:val="005F1D3A"/>
    <w:rsid w:val="005F2C03"/>
    <w:rsid w:val="005F3A49"/>
    <w:rsid w:val="005F4620"/>
    <w:rsid w:val="005F48DD"/>
    <w:rsid w:val="005F4D33"/>
    <w:rsid w:val="005F62C8"/>
    <w:rsid w:val="005F6986"/>
    <w:rsid w:val="005F7CAB"/>
    <w:rsid w:val="006010F7"/>
    <w:rsid w:val="00601374"/>
    <w:rsid w:val="00601980"/>
    <w:rsid w:val="00601AB5"/>
    <w:rsid w:val="0060227E"/>
    <w:rsid w:val="00603510"/>
    <w:rsid w:val="006044EC"/>
    <w:rsid w:val="00605A24"/>
    <w:rsid w:val="00605E99"/>
    <w:rsid w:val="00605EC5"/>
    <w:rsid w:val="006064E3"/>
    <w:rsid w:val="00606631"/>
    <w:rsid w:val="00606B5F"/>
    <w:rsid w:val="006070EA"/>
    <w:rsid w:val="006076D5"/>
    <w:rsid w:val="006106C7"/>
    <w:rsid w:val="006137DD"/>
    <w:rsid w:val="00613A7E"/>
    <w:rsid w:val="00613ADD"/>
    <w:rsid w:val="00613FB0"/>
    <w:rsid w:val="00614B39"/>
    <w:rsid w:val="00616D6D"/>
    <w:rsid w:val="00617A2E"/>
    <w:rsid w:val="00620F5E"/>
    <w:rsid w:val="00621090"/>
    <w:rsid w:val="00621BDB"/>
    <w:rsid w:val="00623B2A"/>
    <w:rsid w:val="00623B9A"/>
    <w:rsid w:val="00624E6C"/>
    <w:rsid w:val="00625563"/>
    <w:rsid w:val="0062572F"/>
    <w:rsid w:val="00625D92"/>
    <w:rsid w:val="00626047"/>
    <w:rsid w:val="00627843"/>
    <w:rsid w:val="00630AD0"/>
    <w:rsid w:val="00632EA8"/>
    <w:rsid w:val="00633037"/>
    <w:rsid w:val="00633491"/>
    <w:rsid w:val="00633D2A"/>
    <w:rsid w:val="00634784"/>
    <w:rsid w:val="00635643"/>
    <w:rsid w:val="00635D2E"/>
    <w:rsid w:val="006367BF"/>
    <w:rsid w:val="00636B78"/>
    <w:rsid w:val="0063717B"/>
    <w:rsid w:val="006401C1"/>
    <w:rsid w:val="006402A9"/>
    <w:rsid w:val="00641422"/>
    <w:rsid w:val="00641E7F"/>
    <w:rsid w:val="006421AE"/>
    <w:rsid w:val="006422F0"/>
    <w:rsid w:val="006426C7"/>
    <w:rsid w:val="00642960"/>
    <w:rsid w:val="00643024"/>
    <w:rsid w:val="00643173"/>
    <w:rsid w:val="00644AFF"/>
    <w:rsid w:val="00644C2A"/>
    <w:rsid w:val="0064565F"/>
    <w:rsid w:val="006460DA"/>
    <w:rsid w:val="0064706A"/>
    <w:rsid w:val="00647AA0"/>
    <w:rsid w:val="00647FAE"/>
    <w:rsid w:val="006501D0"/>
    <w:rsid w:val="00650345"/>
    <w:rsid w:val="00650DED"/>
    <w:rsid w:val="0065365F"/>
    <w:rsid w:val="00653CBA"/>
    <w:rsid w:val="00655A5A"/>
    <w:rsid w:val="00655FD6"/>
    <w:rsid w:val="006562DC"/>
    <w:rsid w:val="006566CA"/>
    <w:rsid w:val="00656D22"/>
    <w:rsid w:val="00661825"/>
    <w:rsid w:val="006621A8"/>
    <w:rsid w:val="00663415"/>
    <w:rsid w:val="006648BA"/>
    <w:rsid w:val="0066506D"/>
    <w:rsid w:val="00665729"/>
    <w:rsid w:val="00665866"/>
    <w:rsid w:val="006667E0"/>
    <w:rsid w:val="00666E9C"/>
    <w:rsid w:val="00667FB3"/>
    <w:rsid w:val="00670ECE"/>
    <w:rsid w:val="00671BE8"/>
    <w:rsid w:val="0067227D"/>
    <w:rsid w:val="006722EC"/>
    <w:rsid w:val="00672FEE"/>
    <w:rsid w:val="00674371"/>
    <w:rsid w:val="00674FD6"/>
    <w:rsid w:val="0067589D"/>
    <w:rsid w:val="0067607D"/>
    <w:rsid w:val="0067622C"/>
    <w:rsid w:val="00677243"/>
    <w:rsid w:val="00677C50"/>
    <w:rsid w:val="00681116"/>
    <w:rsid w:val="00682935"/>
    <w:rsid w:val="00682BEC"/>
    <w:rsid w:val="00683264"/>
    <w:rsid w:val="006835E5"/>
    <w:rsid w:val="00683E5E"/>
    <w:rsid w:val="00684866"/>
    <w:rsid w:val="00684B99"/>
    <w:rsid w:val="00685CD5"/>
    <w:rsid w:val="006865CB"/>
    <w:rsid w:val="00690707"/>
    <w:rsid w:val="00690A9A"/>
    <w:rsid w:val="00690CB6"/>
    <w:rsid w:val="006910E6"/>
    <w:rsid w:val="00691392"/>
    <w:rsid w:val="006929A7"/>
    <w:rsid w:val="0069327B"/>
    <w:rsid w:val="0069405D"/>
    <w:rsid w:val="0069582D"/>
    <w:rsid w:val="006960E9"/>
    <w:rsid w:val="00696F8F"/>
    <w:rsid w:val="006A1A36"/>
    <w:rsid w:val="006A305B"/>
    <w:rsid w:val="006A3185"/>
    <w:rsid w:val="006A33D5"/>
    <w:rsid w:val="006A4321"/>
    <w:rsid w:val="006A472D"/>
    <w:rsid w:val="006A5C77"/>
    <w:rsid w:val="006A665A"/>
    <w:rsid w:val="006B19FD"/>
    <w:rsid w:val="006B1CA0"/>
    <w:rsid w:val="006B1E95"/>
    <w:rsid w:val="006B2A4D"/>
    <w:rsid w:val="006B3447"/>
    <w:rsid w:val="006B3665"/>
    <w:rsid w:val="006B3C7B"/>
    <w:rsid w:val="006B4717"/>
    <w:rsid w:val="006B4975"/>
    <w:rsid w:val="006B61D2"/>
    <w:rsid w:val="006C07C1"/>
    <w:rsid w:val="006C14BB"/>
    <w:rsid w:val="006C1B68"/>
    <w:rsid w:val="006C20F4"/>
    <w:rsid w:val="006C23EC"/>
    <w:rsid w:val="006C3224"/>
    <w:rsid w:val="006C3851"/>
    <w:rsid w:val="006C394C"/>
    <w:rsid w:val="006C4C8B"/>
    <w:rsid w:val="006C4EFF"/>
    <w:rsid w:val="006C5C2F"/>
    <w:rsid w:val="006D13DA"/>
    <w:rsid w:val="006D24F8"/>
    <w:rsid w:val="006D3202"/>
    <w:rsid w:val="006D4308"/>
    <w:rsid w:val="006D4F87"/>
    <w:rsid w:val="006D54F2"/>
    <w:rsid w:val="006D57CC"/>
    <w:rsid w:val="006D6605"/>
    <w:rsid w:val="006D6681"/>
    <w:rsid w:val="006D6BD1"/>
    <w:rsid w:val="006E12DB"/>
    <w:rsid w:val="006E24D2"/>
    <w:rsid w:val="006E5583"/>
    <w:rsid w:val="006E55AC"/>
    <w:rsid w:val="006E600A"/>
    <w:rsid w:val="006E73ED"/>
    <w:rsid w:val="006E7D5F"/>
    <w:rsid w:val="006E7EEE"/>
    <w:rsid w:val="006F027F"/>
    <w:rsid w:val="006F1297"/>
    <w:rsid w:val="006F142F"/>
    <w:rsid w:val="006F1A18"/>
    <w:rsid w:val="006F1CB4"/>
    <w:rsid w:val="006F211B"/>
    <w:rsid w:val="006F31FC"/>
    <w:rsid w:val="006F4330"/>
    <w:rsid w:val="006F457C"/>
    <w:rsid w:val="006F45FA"/>
    <w:rsid w:val="006F5411"/>
    <w:rsid w:val="006F55FB"/>
    <w:rsid w:val="006F6A3E"/>
    <w:rsid w:val="006F6BEC"/>
    <w:rsid w:val="006F6DBB"/>
    <w:rsid w:val="006F7D97"/>
    <w:rsid w:val="00702A2D"/>
    <w:rsid w:val="0070314B"/>
    <w:rsid w:val="007031AE"/>
    <w:rsid w:val="00703813"/>
    <w:rsid w:val="00704648"/>
    <w:rsid w:val="00705157"/>
    <w:rsid w:val="007054C5"/>
    <w:rsid w:val="0070632F"/>
    <w:rsid w:val="00706AE1"/>
    <w:rsid w:val="0070701B"/>
    <w:rsid w:val="00707BE8"/>
    <w:rsid w:val="00707E12"/>
    <w:rsid w:val="00710321"/>
    <w:rsid w:val="007106B2"/>
    <w:rsid w:val="007108F1"/>
    <w:rsid w:val="00710E22"/>
    <w:rsid w:val="00711874"/>
    <w:rsid w:val="00712667"/>
    <w:rsid w:val="00712928"/>
    <w:rsid w:val="00712D24"/>
    <w:rsid w:val="007142C4"/>
    <w:rsid w:val="00717462"/>
    <w:rsid w:val="0071746B"/>
    <w:rsid w:val="00717D0F"/>
    <w:rsid w:val="0072029E"/>
    <w:rsid w:val="00721F2B"/>
    <w:rsid w:val="007220D5"/>
    <w:rsid w:val="007221F9"/>
    <w:rsid w:val="00722AAF"/>
    <w:rsid w:val="007234B6"/>
    <w:rsid w:val="00724486"/>
    <w:rsid w:val="00724FEB"/>
    <w:rsid w:val="00726747"/>
    <w:rsid w:val="00730580"/>
    <w:rsid w:val="0073129D"/>
    <w:rsid w:val="007320DE"/>
    <w:rsid w:val="00734370"/>
    <w:rsid w:val="007350F1"/>
    <w:rsid w:val="00735221"/>
    <w:rsid w:val="007356D9"/>
    <w:rsid w:val="007356FD"/>
    <w:rsid w:val="00735C5A"/>
    <w:rsid w:val="0073719F"/>
    <w:rsid w:val="00742C3D"/>
    <w:rsid w:val="007438CB"/>
    <w:rsid w:val="00743977"/>
    <w:rsid w:val="00743BBB"/>
    <w:rsid w:val="00744176"/>
    <w:rsid w:val="0074467F"/>
    <w:rsid w:val="00744874"/>
    <w:rsid w:val="00744CF7"/>
    <w:rsid w:val="007451FD"/>
    <w:rsid w:val="00746C03"/>
    <w:rsid w:val="00751B72"/>
    <w:rsid w:val="00752209"/>
    <w:rsid w:val="0075406E"/>
    <w:rsid w:val="00754BDA"/>
    <w:rsid w:val="007557D5"/>
    <w:rsid w:val="00755F55"/>
    <w:rsid w:val="007609A1"/>
    <w:rsid w:val="0076258C"/>
    <w:rsid w:val="00763579"/>
    <w:rsid w:val="007637AC"/>
    <w:rsid w:val="007653F4"/>
    <w:rsid w:val="00766E8F"/>
    <w:rsid w:val="00766F49"/>
    <w:rsid w:val="007726B9"/>
    <w:rsid w:val="00772C92"/>
    <w:rsid w:val="0077338C"/>
    <w:rsid w:val="00774F8B"/>
    <w:rsid w:val="00774FA8"/>
    <w:rsid w:val="00775428"/>
    <w:rsid w:val="007763F3"/>
    <w:rsid w:val="0078024C"/>
    <w:rsid w:val="007806DA"/>
    <w:rsid w:val="00780F3F"/>
    <w:rsid w:val="00785553"/>
    <w:rsid w:val="007860FD"/>
    <w:rsid w:val="00786477"/>
    <w:rsid w:val="007916E9"/>
    <w:rsid w:val="0079179D"/>
    <w:rsid w:val="00792ADA"/>
    <w:rsid w:val="00793058"/>
    <w:rsid w:val="0079319D"/>
    <w:rsid w:val="0079594C"/>
    <w:rsid w:val="00796CFA"/>
    <w:rsid w:val="00796D42"/>
    <w:rsid w:val="00797AD7"/>
    <w:rsid w:val="007A1026"/>
    <w:rsid w:val="007A12E7"/>
    <w:rsid w:val="007A22DE"/>
    <w:rsid w:val="007A2C98"/>
    <w:rsid w:val="007A56BE"/>
    <w:rsid w:val="007A5E0E"/>
    <w:rsid w:val="007A78DC"/>
    <w:rsid w:val="007B0871"/>
    <w:rsid w:val="007B09FF"/>
    <w:rsid w:val="007B1017"/>
    <w:rsid w:val="007B2C3B"/>
    <w:rsid w:val="007B35B6"/>
    <w:rsid w:val="007B44D8"/>
    <w:rsid w:val="007B5251"/>
    <w:rsid w:val="007B5B3C"/>
    <w:rsid w:val="007B5D8F"/>
    <w:rsid w:val="007B615B"/>
    <w:rsid w:val="007B64C9"/>
    <w:rsid w:val="007C0DD8"/>
    <w:rsid w:val="007C2064"/>
    <w:rsid w:val="007C41FF"/>
    <w:rsid w:val="007C5A28"/>
    <w:rsid w:val="007C6BEF"/>
    <w:rsid w:val="007C7211"/>
    <w:rsid w:val="007C78FB"/>
    <w:rsid w:val="007D01AB"/>
    <w:rsid w:val="007D1391"/>
    <w:rsid w:val="007D1799"/>
    <w:rsid w:val="007D201D"/>
    <w:rsid w:val="007D3D4B"/>
    <w:rsid w:val="007D46E6"/>
    <w:rsid w:val="007D4704"/>
    <w:rsid w:val="007D4A01"/>
    <w:rsid w:val="007D4A66"/>
    <w:rsid w:val="007D581D"/>
    <w:rsid w:val="007D5849"/>
    <w:rsid w:val="007D652C"/>
    <w:rsid w:val="007D6DB5"/>
    <w:rsid w:val="007D7416"/>
    <w:rsid w:val="007D7A49"/>
    <w:rsid w:val="007E0B12"/>
    <w:rsid w:val="007E109A"/>
    <w:rsid w:val="007E110E"/>
    <w:rsid w:val="007E1251"/>
    <w:rsid w:val="007E1618"/>
    <w:rsid w:val="007E39B7"/>
    <w:rsid w:val="007E4324"/>
    <w:rsid w:val="007E4CDB"/>
    <w:rsid w:val="007E55FD"/>
    <w:rsid w:val="007E57FF"/>
    <w:rsid w:val="007E5B23"/>
    <w:rsid w:val="007E5CDA"/>
    <w:rsid w:val="007E67CA"/>
    <w:rsid w:val="007E7E4A"/>
    <w:rsid w:val="007F0369"/>
    <w:rsid w:val="007F1479"/>
    <w:rsid w:val="007F2679"/>
    <w:rsid w:val="007F4D9D"/>
    <w:rsid w:val="007F6BBD"/>
    <w:rsid w:val="00800322"/>
    <w:rsid w:val="00800590"/>
    <w:rsid w:val="00803363"/>
    <w:rsid w:val="00803C34"/>
    <w:rsid w:val="00803E80"/>
    <w:rsid w:val="008053BF"/>
    <w:rsid w:val="00806CA0"/>
    <w:rsid w:val="00807C5F"/>
    <w:rsid w:val="00807C92"/>
    <w:rsid w:val="00810C9F"/>
    <w:rsid w:val="0081131C"/>
    <w:rsid w:val="00811A36"/>
    <w:rsid w:val="008122A8"/>
    <w:rsid w:val="00814B20"/>
    <w:rsid w:val="008171C4"/>
    <w:rsid w:val="0081741C"/>
    <w:rsid w:val="00820252"/>
    <w:rsid w:val="008213AC"/>
    <w:rsid w:val="0082153B"/>
    <w:rsid w:val="00821DD3"/>
    <w:rsid w:val="0082225E"/>
    <w:rsid w:val="00822273"/>
    <w:rsid w:val="00823A1A"/>
    <w:rsid w:val="008262B0"/>
    <w:rsid w:val="00826951"/>
    <w:rsid w:val="00830621"/>
    <w:rsid w:val="008314AD"/>
    <w:rsid w:val="00831F9C"/>
    <w:rsid w:val="00832CE8"/>
    <w:rsid w:val="00833029"/>
    <w:rsid w:val="008330C3"/>
    <w:rsid w:val="00833173"/>
    <w:rsid w:val="008336D0"/>
    <w:rsid w:val="008363B6"/>
    <w:rsid w:val="00836714"/>
    <w:rsid w:val="00837319"/>
    <w:rsid w:val="00841657"/>
    <w:rsid w:val="00843083"/>
    <w:rsid w:val="00844BD3"/>
    <w:rsid w:val="00845197"/>
    <w:rsid w:val="008458C2"/>
    <w:rsid w:val="008506B3"/>
    <w:rsid w:val="00851A32"/>
    <w:rsid w:val="00851A4F"/>
    <w:rsid w:val="008520FA"/>
    <w:rsid w:val="00852A94"/>
    <w:rsid w:val="0085389A"/>
    <w:rsid w:val="0085491D"/>
    <w:rsid w:val="00854D04"/>
    <w:rsid w:val="008564C7"/>
    <w:rsid w:val="008579C3"/>
    <w:rsid w:val="0086034F"/>
    <w:rsid w:val="00860635"/>
    <w:rsid w:val="008607B6"/>
    <w:rsid w:val="00860F71"/>
    <w:rsid w:val="0086183F"/>
    <w:rsid w:val="00861DEC"/>
    <w:rsid w:val="0086264A"/>
    <w:rsid w:val="00863164"/>
    <w:rsid w:val="008631C3"/>
    <w:rsid w:val="008668F7"/>
    <w:rsid w:val="00867BE8"/>
    <w:rsid w:val="00867EC9"/>
    <w:rsid w:val="008700B0"/>
    <w:rsid w:val="008706DA"/>
    <w:rsid w:val="00870962"/>
    <w:rsid w:val="00872F49"/>
    <w:rsid w:val="0087540F"/>
    <w:rsid w:val="008760AA"/>
    <w:rsid w:val="00877010"/>
    <w:rsid w:val="00877058"/>
    <w:rsid w:val="008770E5"/>
    <w:rsid w:val="008774DB"/>
    <w:rsid w:val="00877F0D"/>
    <w:rsid w:val="00880217"/>
    <w:rsid w:val="0088074D"/>
    <w:rsid w:val="00881B84"/>
    <w:rsid w:val="00881F76"/>
    <w:rsid w:val="0088292C"/>
    <w:rsid w:val="00882FE8"/>
    <w:rsid w:val="00883090"/>
    <w:rsid w:val="008839B8"/>
    <w:rsid w:val="0088403F"/>
    <w:rsid w:val="00884FF0"/>
    <w:rsid w:val="008858B6"/>
    <w:rsid w:val="00887BCD"/>
    <w:rsid w:val="0089085F"/>
    <w:rsid w:val="00892548"/>
    <w:rsid w:val="008927C9"/>
    <w:rsid w:val="00893A3E"/>
    <w:rsid w:val="008941E3"/>
    <w:rsid w:val="00894D09"/>
    <w:rsid w:val="00894DFF"/>
    <w:rsid w:val="0089608F"/>
    <w:rsid w:val="008A0CAE"/>
    <w:rsid w:val="008A1816"/>
    <w:rsid w:val="008A1FF2"/>
    <w:rsid w:val="008A2E58"/>
    <w:rsid w:val="008A3F95"/>
    <w:rsid w:val="008A4859"/>
    <w:rsid w:val="008A4C00"/>
    <w:rsid w:val="008A4F28"/>
    <w:rsid w:val="008A4FB4"/>
    <w:rsid w:val="008A5C7F"/>
    <w:rsid w:val="008A62EE"/>
    <w:rsid w:val="008A76B8"/>
    <w:rsid w:val="008A7A20"/>
    <w:rsid w:val="008A7CC6"/>
    <w:rsid w:val="008B3873"/>
    <w:rsid w:val="008B4390"/>
    <w:rsid w:val="008B7B38"/>
    <w:rsid w:val="008C0935"/>
    <w:rsid w:val="008C18FF"/>
    <w:rsid w:val="008C2A70"/>
    <w:rsid w:val="008C37C7"/>
    <w:rsid w:val="008C4266"/>
    <w:rsid w:val="008C4533"/>
    <w:rsid w:val="008C4562"/>
    <w:rsid w:val="008C4E85"/>
    <w:rsid w:val="008C621A"/>
    <w:rsid w:val="008C6F27"/>
    <w:rsid w:val="008C773F"/>
    <w:rsid w:val="008C7D73"/>
    <w:rsid w:val="008D096A"/>
    <w:rsid w:val="008D243A"/>
    <w:rsid w:val="008D2A6D"/>
    <w:rsid w:val="008D334C"/>
    <w:rsid w:val="008D342B"/>
    <w:rsid w:val="008D4B95"/>
    <w:rsid w:val="008D58E0"/>
    <w:rsid w:val="008E088F"/>
    <w:rsid w:val="008E29E6"/>
    <w:rsid w:val="008E2CA9"/>
    <w:rsid w:val="008E7A3D"/>
    <w:rsid w:val="008F0112"/>
    <w:rsid w:val="008F124E"/>
    <w:rsid w:val="008F1872"/>
    <w:rsid w:val="008F1E81"/>
    <w:rsid w:val="008F1EE3"/>
    <w:rsid w:val="008F2D6C"/>
    <w:rsid w:val="008F31D1"/>
    <w:rsid w:val="008F3449"/>
    <w:rsid w:val="008F3D99"/>
    <w:rsid w:val="008F5066"/>
    <w:rsid w:val="008F709A"/>
    <w:rsid w:val="009007EE"/>
    <w:rsid w:val="009015B3"/>
    <w:rsid w:val="00901974"/>
    <w:rsid w:val="009024A2"/>
    <w:rsid w:val="0090317A"/>
    <w:rsid w:val="009032D4"/>
    <w:rsid w:val="009036BB"/>
    <w:rsid w:val="00903F51"/>
    <w:rsid w:val="00905AF1"/>
    <w:rsid w:val="00910F99"/>
    <w:rsid w:val="00912CEF"/>
    <w:rsid w:val="00914276"/>
    <w:rsid w:val="00915633"/>
    <w:rsid w:val="009168B5"/>
    <w:rsid w:val="00916E8B"/>
    <w:rsid w:val="009177B5"/>
    <w:rsid w:val="00920518"/>
    <w:rsid w:val="009221E4"/>
    <w:rsid w:val="00922B7C"/>
    <w:rsid w:val="00922EF6"/>
    <w:rsid w:val="00924AC1"/>
    <w:rsid w:val="0092543C"/>
    <w:rsid w:val="00926668"/>
    <w:rsid w:val="009267C8"/>
    <w:rsid w:val="00927BAE"/>
    <w:rsid w:val="00927D0F"/>
    <w:rsid w:val="00927E55"/>
    <w:rsid w:val="009304C2"/>
    <w:rsid w:val="00930C3A"/>
    <w:rsid w:val="00930D17"/>
    <w:rsid w:val="00931089"/>
    <w:rsid w:val="0093257B"/>
    <w:rsid w:val="009330F8"/>
    <w:rsid w:val="009351C7"/>
    <w:rsid w:val="009356D5"/>
    <w:rsid w:val="00935705"/>
    <w:rsid w:val="00936576"/>
    <w:rsid w:val="00937307"/>
    <w:rsid w:val="00937C57"/>
    <w:rsid w:val="00941F58"/>
    <w:rsid w:val="00943B8C"/>
    <w:rsid w:val="00943DAD"/>
    <w:rsid w:val="00944688"/>
    <w:rsid w:val="009471AB"/>
    <w:rsid w:val="009507AF"/>
    <w:rsid w:val="009534B3"/>
    <w:rsid w:val="0095544A"/>
    <w:rsid w:val="00955CB6"/>
    <w:rsid w:val="00955D49"/>
    <w:rsid w:val="00955E92"/>
    <w:rsid w:val="00956B84"/>
    <w:rsid w:val="009570DB"/>
    <w:rsid w:val="00960C4A"/>
    <w:rsid w:val="00961966"/>
    <w:rsid w:val="009621A1"/>
    <w:rsid w:val="00962318"/>
    <w:rsid w:val="009631C1"/>
    <w:rsid w:val="00964DEC"/>
    <w:rsid w:val="00965388"/>
    <w:rsid w:val="00966087"/>
    <w:rsid w:val="009667EE"/>
    <w:rsid w:val="00967194"/>
    <w:rsid w:val="0096742D"/>
    <w:rsid w:val="00967698"/>
    <w:rsid w:val="009678DD"/>
    <w:rsid w:val="009679A7"/>
    <w:rsid w:val="00970033"/>
    <w:rsid w:val="0097031F"/>
    <w:rsid w:val="009706D4"/>
    <w:rsid w:val="00970AAC"/>
    <w:rsid w:val="009714C2"/>
    <w:rsid w:val="00972528"/>
    <w:rsid w:val="00972732"/>
    <w:rsid w:val="0097294B"/>
    <w:rsid w:val="009742D3"/>
    <w:rsid w:val="00974994"/>
    <w:rsid w:val="00974ADF"/>
    <w:rsid w:val="00974FAF"/>
    <w:rsid w:val="00976560"/>
    <w:rsid w:val="00976AA7"/>
    <w:rsid w:val="00976BD4"/>
    <w:rsid w:val="00976D40"/>
    <w:rsid w:val="0097765B"/>
    <w:rsid w:val="00977737"/>
    <w:rsid w:val="00977A9C"/>
    <w:rsid w:val="00977BA0"/>
    <w:rsid w:val="00980D7A"/>
    <w:rsid w:val="00981719"/>
    <w:rsid w:val="009834CA"/>
    <w:rsid w:val="009855B8"/>
    <w:rsid w:val="00986527"/>
    <w:rsid w:val="009866AA"/>
    <w:rsid w:val="00990270"/>
    <w:rsid w:val="00990BFC"/>
    <w:rsid w:val="00990E52"/>
    <w:rsid w:val="00991F47"/>
    <w:rsid w:val="009925E6"/>
    <w:rsid w:val="0099444E"/>
    <w:rsid w:val="009945DA"/>
    <w:rsid w:val="00994B31"/>
    <w:rsid w:val="00995C07"/>
    <w:rsid w:val="00996909"/>
    <w:rsid w:val="00996AD9"/>
    <w:rsid w:val="009973D5"/>
    <w:rsid w:val="00997A2B"/>
    <w:rsid w:val="00997D05"/>
    <w:rsid w:val="009A0765"/>
    <w:rsid w:val="009A10A8"/>
    <w:rsid w:val="009A1D15"/>
    <w:rsid w:val="009A2944"/>
    <w:rsid w:val="009A4BF1"/>
    <w:rsid w:val="009A5887"/>
    <w:rsid w:val="009A59BC"/>
    <w:rsid w:val="009A6A8A"/>
    <w:rsid w:val="009A73CC"/>
    <w:rsid w:val="009B01DD"/>
    <w:rsid w:val="009B0588"/>
    <w:rsid w:val="009B0ADA"/>
    <w:rsid w:val="009B0CD6"/>
    <w:rsid w:val="009B18BC"/>
    <w:rsid w:val="009B1A8F"/>
    <w:rsid w:val="009B29CC"/>
    <w:rsid w:val="009B2D3E"/>
    <w:rsid w:val="009B353E"/>
    <w:rsid w:val="009B7917"/>
    <w:rsid w:val="009B7E40"/>
    <w:rsid w:val="009C107B"/>
    <w:rsid w:val="009C14A6"/>
    <w:rsid w:val="009C1A03"/>
    <w:rsid w:val="009C2859"/>
    <w:rsid w:val="009C2ECF"/>
    <w:rsid w:val="009C4AFC"/>
    <w:rsid w:val="009C6FCD"/>
    <w:rsid w:val="009D1112"/>
    <w:rsid w:val="009D20FE"/>
    <w:rsid w:val="009D2280"/>
    <w:rsid w:val="009D2403"/>
    <w:rsid w:val="009D2914"/>
    <w:rsid w:val="009D3524"/>
    <w:rsid w:val="009D3FFF"/>
    <w:rsid w:val="009D520E"/>
    <w:rsid w:val="009E0672"/>
    <w:rsid w:val="009E1F8A"/>
    <w:rsid w:val="009E2230"/>
    <w:rsid w:val="009E2F7A"/>
    <w:rsid w:val="009E3C66"/>
    <w:rsid w:val="009E3D55"/>
    <w:rsid w:val="009E5333"/>
    <w:rsid w:val="009E533D"/>
    <w:rsid w:val="009E5CD4"/>
    <w:rsid w:val="009E608D"/>
    <w:rsid w:val="009E660D"/>
    <w:rsid w:val="009E76C7"/>
    <w:rsid w:val="009E7E65"/>
    <w:rsid w:val="009F07E8"/>
    <w:rsid w:val="009F0AFD"/>
    <w:rsid w:val="009F1C6E"/>
    <w:rsid w:val="009F3C89"/>
    <w:rsid w:val="009F3E54"/>
    <w:rsid w:val="009F504A"/>
    <w:rsid w:val="009F5093"/>
    <w:rsid w:val="009F56CF"/>
    <w:rsid w:val="009F664B"/>
    <w:rsid w:val="00A00DDC"/>
    <w:rsid w:val="00A0199A"/>
    <w:rsid w:val="00A03CE2"/>
    <w:rsid w:val="00A05BAD"/>
    <w:rsid w:val="00A06050"/>
    <w:rsid w:val="00A06209"/>
    <w:rsid w:val="00A06BF6"/>
    <w:rsid w:val="00A06D21"/>
    <w:rsid w:val="00A0780F"/>
    <w:rsid w:val="00A0784D"/>
    <w:rsid w:val="00A108A1"/>
    <w:rsid w:val="00A11B7F"/>
    <w:rsid w:val="00A12486"/>
    <w:rsid w:val="00A13ABD"/>
    <w:rsid w:val="00A15925"/>
    <w:rsid w:val="00A15D7C"/>
    <w:rsid w:val="00A15DA2"/>
    <w:rsid w:val="00A160E7"/>
    <w:rsid w:val="00A165CA"/>
    <w:rsid w:val="00A16F30"/>
    <w:rsid w:val="00A1737C"/>
    <w:rsid w:val="00A179EA"/>
    <w:rsid w:val="00A20DB4"/>
    <w:rsid w:val="00A21026"/>
    <w:rsid w:val="00A2139D"/>
    <w:rsid w:val="00A233C7"/>
    <w:rsid w:val="00A23F68"/>
    <w:rsid w:val="00A23FB5"/>
    <w:rsid w:val="00A247CA"/>
    <w:rsid w:val="00A259EF"/>
    <w:rsid w:val="00A25A9F"/>
    <w:rsid w:val="00A25FCB"/>
    <w:rsid w:val="00A26BEF"/>
    <w:rsid w:val="00A27B7C"/>
    <w:rsid w:val="00A30055"/>
    <w:rsid w:val="00A30D7A"/>
    <w:rsid w:val="00A31611"/>
    <w:rsid w:val="00A31BBB"/>
    <w:rsid w:val="00A3254F"/>
    <w:rsid w:val="00A32A22"/>
    <w:rsid w:val="00A335A6"/>
    <w:rsid w:val="00A336FA"/>
    <w:rsid w:val="00A3411E"/>
    <w:rsid w:val="00A348BC"/>
    <w:rsid w:val="00A35B05"/>
    <w:rsid w:val="00A37AAF"/>
    <w:rsid w:val="00A37C3E"/>
    <w:rsid w:val="00A37F9B"/>
    <w:rsid w:val="00A4005A"/>
    <w:rsid w:val="00A40DF7"/>
    <w:rsid w:val="00A41CE6"/>
    <w:rsid w:val="00A42238"/>
    <w:rsid w:val="00A439E4"/>
    <w:rsid w:val="00A453C0"/>
    <w:rsid w:val="00A50A0F"/>
    <w:rsid w:val="00A50A25"/>
    <w:rsid w:val="00A514B7"/>
    <w:rsid w:val="00A5197A"/>
    <w:rsid w:val="00A51C08"/>
    <w:rsid w:val="00A52212"/>
    <w:rsid w:val="00A5253A"/>
    <w:rsid w:val="00A52A80"/>
    <w:rsid w:val="00A52D6B"/>
    <w:rsid w:val="00A53BEA"/>
    <w:rsid w:val="00A55535"/>
    <w:rsid w:val="00A555B9"/>
    <w:rsid w:val="00A55BF1"/>
    <w:rsid w:val="00A5635D"/>
    <w:rsid w:val="00A606C3"/>
    <w:rsid w:val="00A60FB2"/>
    <w:rsid w:val="00A61235"/>
    <w:rsid w:val="00A615AC"/>
    <w:rsid w:val="00A6217A"/>
    <w:rsid w:val="00A62566"/>
    <w:rsid w:val="00A62611"/>
    <w:rsid w:val="00A63231"/>
    <w:rsid w:val="00A63ACE"/>
    <w:rsid w:val="00A648D4"/>
    <w:rsid w:val="00A64E5A"/>
    <w:rsid w:val="00A67011"/>
    <w:rsid w:val="00A67403"/>
    <w:rsid w:val="00A67E96"/>
    <w:rsid w:val="00A702C2"/>
    <w:rsid w:val="00A71185"/>
    <w:rsid w:val="00A71E7E"/>
    <w:rsid w:val="00A71FB2"/>
    <w:rsid w:val="00A737CC"/>
    <w:rsid w:val="00A747A8"/>
    <w:rsid w:val="00A74809"/>
    <w:rsid w:val="00A74823"/>
    <w:rsid w:val="00A75235"/>
    <w:rsid w:val="00A75FA2"/>
    <w:rsid w:val="00A7618A"/>
    <w:rsid w:val="00A76583"/>
    <w:rsid w:val="00A766BC"/>
    <w:rsid w:val="00A766E8"/>
    <w:rsid w:val="00A778ED"/>
    <w:rsid w:val="00A8178B"/>
    <w:rsid w:val="00A81ADD"/>
    <w:rsid w:val="00A83370"/>
    <w:rsid w:val="00A83A19"/>
    <w:rsid w:val="00A83D4F"/>
    <w:rsid w:val="00A8471E"/>
    <w:rsid w:val="00A849F3"/>
    <w:rsid w:val="00A84B45"/>
    <w:rsid w:val="00A84FA9"/>
    <w:rsid w:val="00A8514A"/>
    <w:rsid w:val="00A855DE"/>
    <w:rsid w:val="00A85808"/>
    <w:rsid w:val="00A8717B"/>
    <w:rsid w:val="00A9060B"/>
    <w:rsid w:val="00A906C5"/>
    <w:rsid w:val="00A906FC"/>
    <w:rsid w:val="00A90A22"/>
    <w:rsid w:val="00A91687"/>
    <w:rsid w:val="00A93E19"/>
    <w:rsid w:val="00A945B3"/>
    <w:rsid w:val="00A94DE7"/>
    <w:rsid w:val="00A9525E"/>
    <w:rsid w:val="00A962F5"/>
    <w:rsid w:val="00A965ED"/>
    <w:rsid w:val="00A96D3B"/>
    <w:rsid w:val="00A96DBF"/>
    <w:rsid w:val="00A97575"/>
    <w:rsid w:val="00A97B2A"/>
    <w:rsid w:val="00AA0451"/>
    <w:rsid w:val="00AA05BC"/>
    <w:rsid w:val="00AA0625"/>
    <w:rsid w:val="00AA28E5"/>
    <w:rsid w:val="00AA3167"/>
    <w:rsid w:val="00AA32B5"/>
    <w:rsid w:val="00AA4D50"/>
    <w:rsid w:val="00AA5C77"/>
    <w:rsid w:val="00AA5E2B"/>
    <w:rsid w:val="00AA62D9"/>
    <w:rsid w:val="00AA77D3"/>
    <w:rsid w:val="00AB02C7"/>
    <w:rsid w:val="00AB1E14"/>
    <w:rsid w:val="00AB48F3"/>
    <w:rsid w:val="00AB4A9C"/>
    <w:rsid w:val="00AB4E5B"/>
    <w:rsid w:val="00AB5322"/>
    <w:rsid w:val="00AB5482"/>
    <w:rsid w:val="00AB61CB"/>
    <w:rsid w:val="00AB636D"/>
    <w:rsid w:val="00AB6461"/>
    <w:rsid w:val="00AB724A"/>
    <w:rsid w:val="00AB7816"/>
    <w:rsid w:val="00AB7FBE"/>
    <w:rsid w:val="00AC0F8F"/>
    <w:rsid w:val="00AC28DC"/>
    <w:rsid w:val="00AC3F68"/>
    <w:rsid w:val="00AC71E6"/>
    <w:rsid w:val="00AC7F14"/>
    <w:rsid w:val="00AC7F9D"/>
    <w:rsid w:val="00AD0A74"/>
    <w:rsid w:val="00AD10DA"/>
    <w:rsid w:val="00AD2E1C"/>
    <w:rsid w:val="00AD3851"/>
    <w:rsid w:val="00AD3A7D"/>
    <w:rsid w:val="00AD4424"/>
    <w:rsid w:val="00AD464E"/>
    <w:rsid w:val="00AD470B"/>
    <w:rsid w:val="00AD478C"/>
    <w:rsid w:val="00AD4971"/>
    <w:rsid w:val="00AD49C8"/>
    <w:rsid w:val="00AD4A67"/>
    <w:rsid w:val="00AD5521"/>
    <w:rsid w:val="00AD70F4"/>
    <w:rsid w:val="00AD77BE"/>
    <w:rsid w:val="00AD78A6"/>
    <w:rsid w:val="00AE029B"/>
    <w:rsid w:val="00AE1664"/>
    <w:rsid w:val="00AE3405"/>
    <w:rsid w:val="00AE3C60"/>
    <w:rsid w:val="00AE45AF"/>
    <w:rsid w:val="00AE4829"/>
    <w:rsid w:val="00AE5435"/>
    <w:rsid w:val="00AE6611"/>
    <w:rsid w:val="00AE7385"/>
    <w:rsid w:val="00AF104A"/>
    <w:rsid w:val="00AF133B"/>
    <w:rsid w:val="00AF1407"/>
    <w:rsid w:val="00AF1D54"/>
    <w:rsid w:val="00AF2DC1"/>
    <w:rsid w:val="00AF34A9"/>
    <w:rsid w:val="00AF3F87"/>
    <w:rsid w:val="00AF4106"/>
    <w:rsid w:val="00AF5D5B"/>
    <w:rsid w:val="00AF5DF9"/>
    <w:rsid w:val="00B01448"/>
    <w:rsid w:val="00B0195C"/>
    <w:rsid w:val="00B033A8"/>
    <w:rsid w:val="00B0430D"/>
    <w:rsid w:val="00B0467B"/>
    <w:rsid w:val="00B061CD"/>
    <w:rsid w:val="00B06BE7"/>
    <w:rsid w:val="00B1378C"/>
    <w:rsid w:val="00B1386B"/>
    <w:rsid w:val="00B14933"/>
    <w:rsid w:val="00B15257"/>
    <w:rsid w:val="00B165FF"/>
    <w:rsid w:val="00B169A0"/>
    <w:rsid w:val="00B20CB4"/>
    <w:rsid w:val="00B20D86"/>
    <w:rsid w:val="00B22054"/>
    <w:rsid w:val="00B23A91"/>
    <w:rsid w:val="00B24E62"/>
    <w:rsid w:val="00B26E12"/>
    <w:rsid w:val="00B2713E"/>
    <w:rsid w:val="00B272E7"/>
    <w:rsid w:val="00B30863"/>
    <w:rsid w:val="00B309EC"/>
    <w:rsid w:val="00B316F0"/>
    <w:rsid w:val="00B31BCC"/>
    <w:rsid w:val="00B37029"/>
    <w:rsid w:val="00B370B4"/>
    <w:rsid w:val="00B4142C"/>
    <w:rsid w:val="00B428F3"/>
    <w:rsid w:val="00B43041"/>
    <w:rsid w:val="00B43909"/>
    <w:rsid w:val="00B45080"/>
    <w:rsid w:val="00B453C7"/>
    <w:rsid w:val="00B45B3C"/>
    <w:rsid w:val="00B45DA7"/>
    <w:rsid w:val="00B46309"/>
    <w:rsid w:val="00B47044"/>
    <w:rsid w:val="00B471CD"/>
    <w:rsid w:val="00B4779B"/>
    <w:rsid w:val="00B509F4"/>
    <w:rsid w:val="00B50E7A"/>
    <w:rsid w:val="00B50FBF"/>
    <w:rsid w:val="00B51100"/>
    <w:rsid w:val="00B5329F"/>
    <w:rsid w:val="00B53A7A"/>
    <w:rsid w:val="00B53D7F"/>
    <w:rsid w:val="00B5404B"/>
    <w:rsid w:val="00B54195"/>
    <w:rsid w:val="00B54D94"/>
    <w:rsid w:val="00B55185"/>
    <w:rsid w:val="00B55CC0"/>
    <w:rsid w:val="00B56656"/>
    <w:rsid w:val="00B62092"/>
    <w:rsid w:val="00B62611"/>
    <w:rsid w:val="00B62763"/>
    <w:rsid w:val="00B63532"/>
    <w:rsid w:val="00B63997"/>
    <w:rsid w:val="00B65AF5"/>
    <w:rsid w:val="00B66345"/>
    <w:rsid w:val="00B6686D"/>
    <w:rsid w:val="00B671C6"/>
    <w:rsid w:val="00B673A6"/>
    <w:rsid w:val="00B679EF"/>
    <w:rsid w:val="00B70939"/>
    <w:rsid w:val="00B71907"/>
    <w:rsid w:val="00B72451"/>
    <w:rsid w:val="00B74D20"/>
    <w:rsid w:val="00B77806"/>
    <w:rsid w:val="00B81FD9"/>
    <w:rsid w:val="00B826F6"/>
    <w:rsid w:val="00B828CA"/>
    <w:rsid w:val="00B8366D"/>
    <w:rsid w:val="00B83D7B"/>
    <w:rsid w:val="00B84230"/>
    <w:rsid w:val="00B84351"/>
    <w:rsid w:val="00B84D91"/>
    <w:rsid w:val="00B8691C"/>
    <w:rsid w:val="00B90405"/>
    <w:rsid w:val="00B90E70"/>
    <w:rsid w:val="00B910CB"/>
    <w:rsid w:val="00B9437F"/>
    <w:rsid w:val="00B9677C"/>
    <w:rsid w:val="00BA042F"/>
    <w:rsid w:val="00BA121C"/>
    <w:rsid w:val="00BA1494"/>
    <w:rsid w:val="00BA1629"/>
    <w:rsid w:val="00BA1EAB"/>
    <w:rsid w:val="00BA35C5"/>
    <w:rsid w:val="00BA422D"/>
    <w:rsid w:val="00BA47FD"/>
    <w:rsid w:val="00BA544F"/>
    <w:rsid w:val="00BA6407"/>
    <w:rsid w:val="00BA7D6F"/>
    <w:rsid w:val="00BA7FBA"/>
    <w:rsid w:val="00BB0BFB"/>
    <w:rsid w:val="00BB24D4"/>
    <w:rsid w:val="00BB3DAA"/>
    <w:rsid w:val="00BB460B"/>
    <w:rsid w:val="00BB5EE5"/>
    <w:rsid w:val="00BB6A36"/>
    <w:rsid w:val="00BB6DAC"/>
    <w:rsid w:val="00BB7170"/>
    <w:rsid w:val="00BC0DD3"/>
    <w:rsid w:val="00BC12E7"/>
    <w:rsid w:val="00BC13AE"/>
    <w:rsid w:val="00BC227A"/>
    <w:rsid w:val="00BC235A"/>
    <w:rsid w:val="00BC23DA"/>
    <w:rsid w:val="00BC2572"/>
    <w:rsid w:val="00BC2DFC"/>
    <w:rsid w:val="00BC4D34"/>
    <w:rsid w:val="00BC5702"/>
    <w:rsid w:val="00BC6AB2"/>
    <w:rsid w:val="00BC6DAA"/>
    <w:rsid w:val="00BC6E48"/>
    <w:rsid w:val="00BC6F1C"/>
    <w:rsid w:val="00BC7839"/>
    <w:rsid w:val="00BC7F29"/>
    <w:rsid w:val="00BD042B"/>
    <w:rsid w:val="00BD04F6"/>
    <w:rsid w:val="00BD191A"/>
    <w:rsid w:val="00BD2B1F"/>
    <w:rsid w:val="00BD39B7"/>
    <w:rsid w:val="00BD3F62"/>
    <w:rsid w:val="00BD5795"/>
    <w:rsid w:val="00BD6902"/>
    <w:rsid w:val="00BE0860"/>
    <w:rsid w:val="00BE1B91"/>
    <w:rsid w:val="00BE24B2"/>
    <w:rsid w:val="00BE2908"/>
    <w:rsid w:val="00BE3B2C"/>
    <w:rsid w:val="00BE4BE7"/>
    <w:rsid w:val="00BE5E8A"/>
    <w:rsid w:val="00BE6AA3"/>
    <w:rsid w:val="00BE6DC1"/>
    <w:rsid w:val="00BF0FC7"/>
    <w:rsid w:val="00BF1014"/>
    <w:rsid w:val="00BF101E"/>
    <w:rsid w:val="00BF1E8F"/>
    <w:rsid w:val="00BF43D5"/>
    <w:rsid w:val="00BF4E59"/>
    <w:rsid w:val="00BF5B67"/>
    <w:rsid w:val="00BF5FF6"/>
    <w:rsid w:val="00BF60A1"/>
    <w:rsid w:val="00C00D26"/>
    <w:rsid w:val="00C02160"/>
    <w:rsid w:val="00C03843"/>
    <w:rsid w:val="00C06123"/>
    <w:rsid w:val="00C074AC"/>
    <w:rsid w:val="00C079F2"/>
    <w:rsid w:val="00C07E9B"/>
    <w:rsid w:val="00C11DC4"/>
    <w:rsid w:val="00C11FF9"/>
    <w:rsid w:val="00C12239"/>
    <w:rsid w:val="00C126D1"/>
    <w:rsid w:val="00C13745"/>
    <w:rsid w:val="00C144B9"/>
    <w:rsid w:val="00C15C55"/>
    <w:rsid w:val="00C16753"/>
    <w:rsid w:val="00C16DBE"/>
    <w:rsid w:val="00C16EEB"/>
    <w:rsid w:val="00C17299"/>
    <w:rsid w:val="00C172D1"/>
    <w:rsid w:val="00C179D8"/>
    <w:rsid w:val="00C2134A"/>
    <w:rsid w:val="00C2190E"/>
    <w:rsid w:val="00C22CBF"/>
    <w:rsid w:val="00C2302A"/>
    <w:rsid w:val="00C2311C"/>
    <w:rsid w:val="00C231C1"/>
    <w:rsid w:val="00C23360"/>
    <w:rsid w:val="00C258F0"/>
    <w:rsid w:val="00C25E0F"/>
    <w:rsid w:val="00C2771E"/>
    <w:rsid w:val="00C27A27"/>
    <w:rsid w:val="00C30373"/>
    <w:rsid w:val="00C318ED"/>
    <w:rsid w:val="00C32E61"/>
    <w:rsid w:val="00C3347D"/>
    <w:rsid w:val="00C33CE1"/>
    <w:rsid w:val="00C34228"/>
    <w:rsid w:val="00C345C5"/>
    <w:rsid w:val="00C34612"/>
    <w:rsid w:val="00C349EB"/>
    <w:rsid w:val="00C34D5D"/>
    <w:rsid w:val="00C35B67"/>
    <w:rsid w:val="00C36193"/>
    <w:rsid w:val="00C36C0A"/>
    <w:rsid w:val="00C40695"/>
    <w:rsid w:val="00C40FA0"/>
    <w:rsid w:val="00C428B8"/>
    <w:rsid w:val="00C42985"/>
    <w:rsid w:val="00C43E96"/>
    <w:rsid w:val="00C44444"/>
    <w:rsid w:val="00C4488D"/>
    <w:rsid w:val="00C44A5A"/>
    <w:rsid w:val="00C46C10"/>
    <w:rsid w:val="00C477D1"/>
    <w:rsid w:val="00C47DBB"/>
    <w:rsid w:val="00C5055D"/>
    <w:rsid w:val="00C531F7"/>
    <w:rsid w:val="00C562A6"/>
    <w:rsid w:val="00C56AB3"/>
    <w:rsid w:val="00C56D5C"/>
    <w:rsid w:val="00C571C6"/>
    <w:rsid w:val="00C57A99"/>
    <w:rsid w:val="00C60193"/>
    <w:rsid w:val="00C60380"/>
    <w:rsid w:val="00C63A86"/>
    <w:rsid w:val="00C63C24"/>
    <w:rsid w:val="00C646F7"/>
    <w:rsid w:val="00C64A46"/>
    <w:rsid w:val="00C6588D"/>
    <w:rsid w:val="00C662DD"/>
    <w:rsid w:val="00C700A9"/>
    <w:rsid w:val="00C7029C"/>
    <w:rsid w:val="00C707CD"/>
    <w:rsid w:val="00C736F7"/>
    <w:rsid w:val="00C744B9"/>
    <w:rsid w:val="00C75B41"/>
    <w:rsid w:val="00C7666B"/>
    <w:rsid w:val="00C8210E"/>
    <w:rsid w:val="00C8258D"/>
    <w:rsid w:val="00C83D4B"/>
    <w:rsid w:val="00C83F4E"/>
    <w:rsid w:val="00C85C2F"/>
    <w:rsid w:val="00C85D0E"/>
    <w:rsid w:val="00C8637D"/>
    <w:rsid w:val="00C8663F"/>
    <w:rsid w:val="00C86F98"/>
    <w:rsid w:val="00C87169"/>
    <w:rsid w:val="00C87B43"/>
    <w:rsid w:val="00C90B0E"/>
    <w:rsid w:val="00C92244"/>
    <w:rsid w:val="00C92770"/>
    <w:rsid w:val="00C93413"/>
    <w:rsid w:val="00C94FD6"/>
    <w:rsid w:val="00C95851"/>
    <w:rsid w:val="00C97C43"/>
    <w:rsid w:val="00CA0059"/>
    <w:rsid w:val="00CA0B5A"/>
    <w:rsid w:val="00CA1093"/>
    <w:rsid w:val="00CA161F"/>
    <w:rsid w:val="00CA1692"/>
    <w:rsid w:val="00CA1D83"/>
    <w:rsid w:val="00CA1E69"/>
    <w:rsid w:val="00CA24E6"/>
    <w:rsid w:val="00CA4F13"/>
    <w:rsid w:val="00CA5647"/>
    <w:rsid w:val="00CA5C5B"/>
    <w:rsid w:val="00CA64A9"/>
    <w:rsid w:val="00CA6C62"/>
    <w:rsid w:val="00CA7046"/>
    <w:rsid w:val="00CA7102"/>
    <w:rsid w:val="00CA7BDA"/>
    <w:rsid w:val="00CA7F45"/>
    <w:rsid w:val="00CB0F62"/>
    <w:rsid w:val="00CB117E"/>
    <w:rsid w:val="00CB1785"/>
    <w:rsid w:val="00CB1AD8"/>
    <w:rsid w:val="00CB1B92"/>
    <w:rsid w:val="00CB1E2D"/>
    <w:rsid w:val="00CB261F"/>
    <w:rsid w:val="00CB2C66"/>
    <w:rsid w:val="00CB462A"/>
    <w:rsid w:val="00CB4858"/>
    <w:rsid w:val="00CB4910"/>
    <w:rsid w:val="00CB5A05"/>
    <w:rsid w:val="00CB6EF7"/>
    <w:rsid w:val="00CB7E8A"/>
    <w:rsid w:val="00CC0437"/>
    <w:rsid w:val="00CC09FB"/>
    <w:rsid w:val="00CC16EA"/>
    <w:rsid w:val="00CC228A"/>
    <w:rsid w:val="00CC29C5"/>
    <w:rsid w:val="00CC395F"/>
    <w:rsid w:val="00CC60A4"/>
    <w:rsid w:val="00CC6664"/>
    <w:rsid w:val="00CC6B1B"/>
    <w:rsid w:val="00CC6E8E"/>
    <w:rsid w:val="00CC7A4D"/>
    <w:rsid w:val="00CC7FDF"/>
    <w:rsid w:val="00CD07AC"/>
    <w:rsid w:val="00CD3AD5"/>
    <w:rsid w:val="00CD3BCB"/>
    <w:rsid w:val="00CD4371"/>
    <w:rsid w:val="00CD5571"/>
    <w:rsid w:val="00CD6104"/>
    <w:rsid w:val="00CD6A09"/>
    <w:rsid w:val="00CD7231"/>
    <w:rsid w:val="00CD732D"/>
    <w:rsid w:val="00CE01DC"/>
    <w:rsid w:val="00CE0BDE"/>
    <w:rsid w:val="00CE14B4"/>
    <w:rsid w:val="00CE215B"/>
    <w:rsid w:val="00CE2BBE"/>
    <w:rsid w:val="00CE2F82"/>
    <w:rsid w:val="00CE3ED9"/>
    <w:rsid w:val="00CE404F"/>
    <w:rsid w:val="00CE42CF"/>
    <w:rsid w:val="00CE6A38"/>
    <w:rsid w:val="00CE6DF1"/>
    <w:rsid w:val="00CE7447"/>
    <w:rsid w:val="00CE7A63"/>
    <w:rsid w:val="00CF1453"/>
    <w:rsid w:val="00CF18A6"/>
    <w:rsid w:val="00CF2178"/>
    <w:rsid w:val="00CF292E"/>
    <w:rsid w:val="00CF2B30"/>
    <w:rsid w:val="00CF37CA"/>
    <w:rsid w:val="00CF3EF1"/>
    <w:rsid w:val="00CF6365"/>
    <w:rsid w:val="00CF65C7"/>
    <w:rsid w:val="00CF6E00"/>
    <w:rsid w:val="00CF6ECF"/>
    <w:rsid w:val="00CF71ED"/>
    <w:rsid w:val="00D0009E"/>
    <w:rsid w:val="00D01AB6"/>
    <w:rsid w:val="00D0493C"/>
    <w:rsid w:val="00D056FF"/>
    <w:rsid w:val="00D07D71"/>
    <w:rsid w:val="00D1088A"/>
    <w:rsid w:val="00D11500"/>
    <w:rsid w:val="00D1201D"/>
    <w:rsid w:val="00D121F9"/>
    <w:rsid w:val="00D12474"/>
    <w:rsid w:val="00D128D8"/>
    <w:rsid w:val="00D140A7"/>
    <w:rsid w:val="00D15296"/>
    <w:rsid w:val="00D15639"/>
    <w:rsid w:val="00D17482"/>
    <w:rsid w:val="00D20318"/>
    <w:rsid w:val="00D214B5"/>
    <w:rsid w:val="00D21C71"/>
    <w:rsid w:val="00D2214C"/>
    <w:rsid w:val="00D2227D"/>
    <w:rsid w:val="00D22A67"/>
    <w:rsid w:val="00D22B97"/>
    <w:rsid w:val="00D23337"/>
    <w:rsid w:val="00D239A2"/>
    <w:rsid w:val="00D23D74"/>
    <w:rsid w:val="00D25B05"/>
    <w:rsid w:val="00D261F2"/>
    <w:rsid w:val="00D279FA"/>
    <w:rsid w:val="00D302A8"/>
    <w:rsid w:val="00D30858"/>
    <w:rsid w:val="00D3127D"/>
    <w:rsid w:val="00D31E09"/>
    <w:rsid w:val="00D33AAA"/>
    <w:rsid w:val="00D34AD7"/>
    <w:rsid w:val="00D34D2F"/>
    <w:rsid w:val="00D36341"/>
    <w:rsid w:val="00D3733B"/>
    <w:rsid w:val="00D40618"/>
    <w:rsid w:val="00D40E82"/>
    <w:rsid w:val="00D4106C"/>
    <w:rsid w:val="00D410F3"/>
    <w:rsid w:val="00D41275"/>
    <w:rsid w:val="00D42398"/>
    <w:rsid w:val="00D42467"/>
    <w:rsid w:val="00D427C8"/>
    <w:rsid w:val="00D433EB"/>
    <w:rsid w:val="00D43E61"/>
    <w:rsid w:val="00D458EE"/>
    <w:rsid w:val="00D45A2E"/>
    <w:rsid w:val="00D47126"/>
    <w:rsid w:val="00D47271"/>
    <w:rsid w:val="00D47A73"/>
    <w:rsid w:val="00D5069D"/>
    <w:rsid w:val="00D52147"/>
    <w:rsid w:val="00D521E8"/>
    <w:rsid w:val="00D52782"/>
    <w:rsid w:val="00D531F6"/>
    <w:rsid w:val="00D539F0"/>
    <w:rsid w:val="00D53D90"/>
    <w:rsid w:val="00D540A0"/>
    <w:rsid w:val="00D54B38"/>
    <w:rsid w:val="00D55AC0"/>
    <w:rsid w:val="00D56723"/>
    <w:rsid w:val="00D57222"/>
    <w:rsid w:val="00D57CE3"/>
    <w:rsid w:val="00D60144"/>
    <w:rsid w:val="00D606DE"/>
    <w:rsid w:val="00D60D57"/>
    <w:rsid w:val="00D6113D"/>
    <w:rsid w:val="00D61213"/>
    <w:rsid w:val="00D63E7E"/>
    <w:rsid w:val="00D659CA"/>
    <w:rsid w:val="00D65A5D"/>
    <w:rsid w:val="00D66514"/>
    <w:rsid w:val="00D666A5"/>
    <w:rsid w:val="00D70F79"/>
    <w:rsid w:val="00D71173"/>
    <w:rsid w:val="00D715A7"/>
    <w:rsid w:val="00D720ED"/>
    <w:rsid w:val="00D7286B"/>
    <w:rsid w:val="00D72B37"/>
    <w:rsid w:val="00D75A35"/>
    <w:rsid w:val="00D771A1"/>
    <w:rsid w:val="00D77CE3"/>
    <w:rsid w:val="00D77CFA"/>
    <w:rsid w:val="00D80A24"/>
    <w:rsid w:val="00D80B01"/>
    <w:rsid w:val="00D82CC2"/>
    <w:rsid w:val="00D83376"/>
    <w:rsid w:val="00D839B4"/>
    <w:rsid w:val="00D84B1B"/>
    <w:rsid w:val="00D8643F"/>
    <w:rsid w:val="00D868F2"/>
    <w:rsid w:val="00D86C4B"/>
    <w:rsid w:val="00D87FB3"/>
    <w:rsid w:val="00D92774"/>
    <w:rsid w:val="00D9372D"/>
    <w:rsid w:val="00D93F0F"/>
    <w:rsid w:val="00D94D45"/>
    <w:rsid w:val="00D95765"/>
    <w:rsid w:val="00D95D6B"/>
    <w:rsid w:val="00D96A16"/>
    <w:rsid w:val="00D96D51"/>
    <w:rsid w:val="00D96F2C"/>
    <w:rsid w:val="00D96F90"/>
    <w:rsid w:val="00DA1017"/>
    <w:rsid w:val="00DA1C04"/>
    <w:rsid w:val="00DA2C3E"/>
    <w:rsid w:val="00DA2F61"/>
    <w:rsid w:val="00DA44D2"/>
    <w:rsid w:val="00DA4AA0"/>
    <w:rsid w:val="00DA4AB1"/>
    <w:rsid w:val="00DA5FA3"/>
    <w:rsid w:val="00DA5FCE"/>
    <w:rsid w:val="00DA60F9"/>
    <w:rsid w:val="00DA6923"/>
    <w:rsid w:val="00DA7132"/>
    <w:rsid w:val="00DB26D6"/>
    <w:rsid w:val="00DB2A23"/>
    <w:rsid w:val="00DB2F11"/>
    <w:rsid w:val="00DB357F"/>
    <w:rsid w:val="00DB4CBB"/>
    <w:rsid w:val="00DB4DC2"/>
    <w:rsid w:val="00DB5130"/>
    <w:rsid w:val="00DB5371"/>
    <w:rsid w:val="00DB5762"/>
    <w:rsid w:val="00DB6AF6"/>
    <w:rsid w:val="00DB7435"/>
    <w:rsid w:val="00DC03C6"/>
    <w:rsid w:val="00DC0743"/>
    <w:rsid w:val="00DC1AAF"/>
    <w:rsid w:val="00DC1C6C"/>
    <w:rsid w:val="00DC2682"/>
    <w:rsid w:val="00DC2F27"/>
    <w:rsid w:val="00DC33A3"/>
    <w:rsid w:val="00DC3853"/>
    <w:rsid w:val="00DC46F7"/>
    <w:rsid w:val="00DC48EA"/>
    <w:rsid w:val="00DC4F06"/>
    <w:rsid w:val="00DC535B"/>
    <w:rsid w:val="00DC59D4"/>
    <w:rsid w:val="00DC63EF"/>
    <w:rsid w:val="00DC6FEE"/>
    <w:rsid w:val="00DC7037"/>
    <w:rsid w:val="00DC7538"/>
    <w:rsid w:val="00DC7C82"/>
    <w:rsid w:val="00DD01E3"/>
    <w:rsid w:val="00DD175C"/>
    <w:rsid w:val="00DD1FD8"/>
    <w:rsid w:val="00DD23AE"/>
    <w:rsid w:val="00DD23E2"/>
    <w:rsid w:val="00DD2707"/>
    <w:rsid w:val="00DD3431"/>
    <w:rsid w:val="00DD3FB9"/>
    <w:rsid w:val="00DD426A"/>
    <w:rsid w:val="00DD544E"/>
    <w:rsid w:val="00DD5580"/>
    <w:rsid w:val="00DD5ED8"/>
    <w:rsid w:val="00DD6200"/>
    <w:rsid w:val="00DD6445"/>
    <w:rsid w:val="00DD6875"/>
    <w:rsid w:val="00DD6EC6"/>
    <w:rsid w:val="00DE01CD"/>
    <w:rsid w:val="00DE0F9D"/>
    <w:rsid w:val="00DE1BFD"/>
    <w:rsid w:val="00DE2A37"/>
    <w:rsid w:val="00DE3E8E"/>
    <w:rsid w:val="00DE5141"/>
    <w:rsid w:val="00DE546E"/>
    <w:rsid w:val="00DE5DF4"/>
    <w:rsid w:val="00DE6191"/>
    <w:rsid w:val="00DE63BD"/>
    <w:rsid w:val="00DE65C0"/>
    <w:rsid w:val="00DF0204"/>
    <w:rsid w:val="00DF040F"/>
    <w:rsid w:val="00DF06D1"/>
    <w:rsid w:val="00DF1D4E"/>
    <w:rsid w:val="00DF216E"/>
    <w:rsid w:val="00DF2F04"/>
    <w:rsid w:val="00DF32F8"/>
    <w:rsid w:val="00DF4639"/>
    <w:rsid w:val="00DF4C72"/>
    <w:rsid w:val="00DF4CDF"/>
    <w:rsid w:val="00DF618C"/>
    <w:rsid w:val="00DF626D"/>
    <w:rsid w:val="00E01103"/>
    <w:rsid w:val="00E012F0"/>
    <w:rsid w:val="00E0314B"/>
    <w:rsid w:val="00E07E7C"/>
    <w:rsid w:val="00E1096B"/>
    <w:rsid w:val="00E10EB5"/>
    <w:rsid w:val="00E11679"/>
    <w:rsid w:val="00E1232A"/>
    <w:rsid w:val="00E13A32"/>
    <w:rsid w:val="00E14E82"/>
    <w:rsid w:val="00E15449"/>
    <w:rsid w:val="00E162F2"/>
    <w:rsid w:val="00E17270"/>
    <w:rsid w:val="00E20697"/>
    <w:rsid w:val="00E21032"/>
    <w:rsid w:val="00E21124"/>
    <w:rsid w:val="00E21E6E"/>
    <w:rsid w:val="00E2299D"/>
    <w:rsid w:val="00E22A90"/>
    <w:rsid w:val="00E22BDD"/>
    <w:rsid w:val="00E22FDB"/>
    <w:rsid w:val="00E23B28"/>
    <w:rsid w:val="00E24142"/>
    <w:rsid w:val="00E24F1B"/>
    <w:rsid w:val="00E251F0"/>
    <w:rsid w:val="00E2529C"/>
    <w:rsid w:val="00E26AFC"/>
    <w:rsid w:val="00E279EF"/>
    <w:rsid w:val="00E3020A"/>
    <w:rsid w:val="00E311EB"/>
    <w:rsid w:val="00E333A3"/>
    <w:rsid w:val="00E3486A"/>
    <w:rsid w:val="00E354DA"/>
    <w:rsid w:val="00E367FC"/>
    <w:rsid w:val="00E378AD"/>
    <w:rsid w:val="00E40618"/>
    <w:rsid w:val="00E4088B"/>
    <w:rsid w:val="00E41662"/>
    <w:rsid w:val="00E41791"/>
    <w:rsid w:val="00E41D13"/>
    <w:rsid w:val="00E41FE7"/>
    <w:rsid w:val="00E4380C"/>
    <w:rsid w:val="00E458D4"/>
    <w:rsid w:val="00E470D4"/>
    <w:rsid w:val="00E51749"/>
    <w:rsid w:val="00E52A43"/>
    <w:rsid w:val="00E52B7E"/>
    <w:rsid w:val="00E55156"/>
    <w:rsid w:val="00E57E82"/>
    <w:rsid w:val="00E60CE9"/>
    <w:rsid w:val="00E64281"/>
    <w:rsid w:val="00E64320"/>
    <w:rsid w:val="00E656E9"/>
    <w:rsid w:val="00E66C0A"/>
    <w:rsid w:val="00E66DF4"/>
    <w:rsid w:val="00E66E4C"/>
    <w:rsid w:val="00E70046"/>
    <w:rsid w:val="00E717B6"/>
    <w:rsid w:val="00E73EED"/>
    <w:rsid w:val="00E7474D"/>
    <w:rsid w:val="00E75329"/>
    <w:rsid w:val="00E7700F"/>
    <w:rsid w:val="00E773E8"/>
    <w:rsid w:val="00E777E8"/>
    <w:rsid w:val="00E80720"/>
    <w:rsid w:val="00E81319"/>
    <w:rsid w:val="00E81B11"/>
    <w:rsid w:val="00E828A7"/>
    <w:rsid w:val="00E82A9B"/>
    <w:rsid w:val="00E832FB"/>
    <w:rsid w:val="00E8558C"/>
    <w:rsid w:val="00E874CB"/>
    <w:rsid w:val="00E95705"/>
    <w:rsid w:val="00E95C75"/>
    <w:rsid w:val="00E95DD0"/>
    <w:rsid w:val="00E9711D"/>
    <w:rsid w:val="00E97DF3"/>
    <w:rsid w:val="00E97F23"/>
    <w:rsid w:val="00EA02BF"/>
    <w:rsid w:val="00EA3630"/>
    <w:rsid w:val="00EA389E"/>
    <w:rsid w:val="00EA5E49"/>
    <w:rsid w:val="00EA6B4B"/>
    <w:rsid w:val="00EA6D65"/>
    <w:rsid w:val="00EA75EA"/>
    <w:rsid w:val="00EB10DF"/>
    <w:rsid w:val="00EB16B9"/>
    <w:rsid w:val="00EB1D2B"/>
    <w:rsid w:val="00EB2999"/>
    <w:rsid w:val="00EB33B6"/>
    <w:rsid w:val="00EB3B1A"/>
    <w:rsid w:val="00EB42DB"/>
    <w:rsid w:val="00EB5E61"/>
    <w:rsid w:val="00EB7DC5"/>
    <w:rsid w:val="00EC0A31"/>
    <w:rsid w:val="00EC1B9C"/>
    <w:rsid w:val="00EC3885"/>
    <w:rsid w:val="00EC3FC9"/>
    <w:rsid w:val="00EC4F55"/>
    <w:rsid w:val="00EC5FB7"/>
    <w:rsid w:val="00EC6FB8"/>
    <w:rsid w:val="00EC72A4"/>
    <w:rsid w:val="00EC7CFA"/>
    <w:rsid w:val="00EC7F61"/>
    <w:rsid w:val="00ED09D0"/>
    <w:rsid w:val="00ED1B72"/>
    <w:rsid w:val="00ED1CD9"/>
    <w:rsid w:val="00ED52B1"/>
    <w:rsid w:val="00ED7153"/>
    <w:rsid w:val="00ED7156"/>
    <w:rsid w:val="00ED7EFD"/>
    <w:rsid w:val="00EE27B3"/>
    <w:rsid w:val="00EE2964"/>
    <w:rsid w:val="00EE33A9"/>
    <w:rsid w:val="00EE35D4"/>
    <w:rsid w:val="00EE3925"/>
    <w:rsid w:val="00EE5CFF"/>
    <w:rsid w:val="00EF0402"/>
    <w:rsid w:val="00EF05F6"/>
    <w:rsid w:val="00EF0CE1"/>
    <w:rsid w:val="00EF1366"/>
    <w:rsid w:val="00EF2A11"/>
    <w:rsid w:val="00EF2ADA"/>
    <w:rsid w:val="00EF30C8"/>
    <w:rsid w:val="00EF3511"/>
    <w:rsid w:val="00EF5DF3"/>
    <w:rsid w:val="00EF5F90"/>
    <w:rsid w:val="00EF789F"/>
    <w:rsid w:val="00F0091C"/>
    <w:rsid w:val="00F00DC2"/>
    <w:rsid w:val="00F01492"/>
    <w:rsid w:val="00F01FF2"/>
    <w:rsid w:val="00F031B0"/>
    <w:rsid w:val="00F03612"/>
    <w:rsid w:val="00F03696"/>
    <w:rsid w:val="00F03F3A"/>
    <w:rsid w:val="00F04B64"/>
    <w:rsid w:val="00F05637"/>
    <w:rsid w:val="00F06BE6"/>
    <w:rsid w:val="00F07187"/>
    <w:rsid w:val="00F07329"/>
    <w:rsid w:val="00F1312E"/>
    <w:rsid w:val="00F1322F"/>
    <w:rsid w:val="00F13AB5"/>
    <w:rsid w:val="00F16F9E"/>
    <w:rsid w:val="00F17160"/>
    <w:rsid w:val="00F17A50"/>
    <w:rsid w:val="00F21570"/>
    <w:rsid w:val="00F21F88"/>
    <w:rsid w:val="00F22AF0"/>
    <w:rsid w:val="00F24D52"/>
    <w:rsid w:val="00F2594E"/>
    <w:rsid w:val="00F25BF7"/>
    <w:rsid w:val="00F277B9"/>
    <w:rsid w:val="00F2798A"/>
    <w:rsid w:val="00F27BA3"/>
    <w:rsid w:val="00F301E9"/>
    <w:rsid w:val="00F30AF5"/>
    <w:rsid w:val="00F30B1C"/>
    <w:rsid w:val="00F3143E"/>
    <w:rsid w:val="00F32CA4"/>
    <w:rsid w:val="00F338F0"/>
    <w:rsid w:val="00F349D0"/>
    <w:rsid w:val="00F351B8"/>
    <w:rsid w:val="00F351D1"/>
    <w:rsid w:val="00F35395"/>
    <w:rsid w:val="00F35603"/>
    <w:rsid w:val="00F36AEF"/>
    <w:rsid w:val="00F37D47"/>
    <w:rsid w:val="00F37D58"/>
    <w:rsid w:val="00F405A4"/>
    <w:rsid w:val="00F40E07"/>
    <w:rsid w:val="00F431A7"/>
    <w:rsid w:val="00F43322"/>
    <w:rsid w:val="00F45B1D"/>
    <w:rsid w:val="00F45FB9"/>
    <w:rsid w:val="00F465EC"/>
    <w:rsid w:val="00F503E9"/>
    <w:rsid w:val="00F5047B"/>
    <w:rsid w:val="00F516C6"/>
    <w:rsid w:val="00F5279F"/>
    <w:rsid w:val="00F52F93"/>
    <w:rsid w:val="00F53593"/>
    <w:rsid w:val="00F54857"/>
    <w:rsid w:val="00F54D97"/>
    <w:rsid w:val="00F60A05"/>
    <w:rsid w:val="00F61815"/>
    <w:rsid w:val="00F6289D"/>
    <w:rsid w:val="00F62CC7"/>
    <w:rsid w:val="00F62DBA"/>
    <w:rsid w:val="00F63256"/>
    <w:rsid w:val="00F63588"/>
    <w:rsid w:val="00F637B2"/>
    <w:rsid w:val="00F63BCF"/>
    <w:rsid w:val="00F63C7F"/>
    <w:rsid w:val="00F63E0E"/>
    <w:rsid w:val="00F64551"/>
    <w:rsid w:val="00F64843"/>
    <w:rsid w:val="00F64D3C"/>
    <w:rsid w:val="00F65032"/>
    <w:rsid w:val="00F66AE5"/>
    <w:rsid w:val="00F674FD"/>
    <w:rsid w:val="00F67B2B"/>
    <w:rsid w:val="00F70B9C"/>
    <w:rsid w:val="00F71132"/>
    <w:rsid w:val="00F72121"/>
    <w:rsid w:val="00F7486A"/>
    <w:rsid w:val="00F77126"/>
    <w:rsid w:val="00F77293"/>
    <w:rsid w:val="00F7794A"/>
    <w:rsid w:val="00F779A2"/>
    <w:rsid w:val="00F77C98"/>
    <w:rsid w:val="00F80366"/>
    <w:rsid w:val="00F803AA"/>
    <w:rsid w:val="00F80C16"/>
    <w:rsid w:val="00F81047"/>
    <w:rsid w:val="00F8115C"/>
    <w:rsid w:val="00F815A3"/>
    <w:rsid w:val="00F81997"/>
    <w:rsid w:val="00F82523"/>
    <w:rsid w:val="00F8402F"/>
    <w:rsid w:val="00F840F0"/>
    <w:rsid w:val="00F845A8"/>
    <w:rsid w:val="00F84D13"/>
    <w:rsid w:val="00F86FE1"/>
    <w:rsid w:val="00F87515"/>
    <w:rsid w:val="00F90698"/>
    <w:rsid w:val="00F9101C"/>
    <w:rsid w:val="00F911E6"/>
    <w:rsid w:val="00F930C5"/>
    <w:rsid w:val="00F939DD"/>
    <w:rsid w:val="00F941CC"/>
    <w:rsid w:val="00F95A6D"/>
    <w:rsid w:val="00F95D53"/>
    <w:rsid w:val="00F9705B"/>
    <w:rsid w:val="00F9745F"/>
    <w:rsid w:val="00F974F3"/>
    <w:rsid w:val="00FA01DB"/>
    <w:rsid w:val="00FA05B3"/>
    <w:rsid w:val="00FA1400"/>
    <w:rsid w:val="00FA180F"/>
    <w:rsid w:val="00FA21A1"/>
    <w:rsid w:val="00FA2C6A"/>
    <w:rsid w:val="00FA350B"/>
    <w:rsid w:val="00FA3550"/>
    <w:rsid w:val="00FA3648"/>
    <w:rsid w:val="00FA3A7C"/>
    <w:rsid w:val="00FA3C66"/>
    <w:rsid w:val="00FA59D1"/>
    <w:rsid w:val="00FA6398"/>
    <w:rsid w:val="00FA6722"/>
    <w:rsid w:val="00FA6E53"/>
    <w:rsid w:val="00FA768A"/>
    <w:rsid w:val="00FB0134"/>
    <w:rsid w:val="00FB17A9"/>
    <w:rsid w:val="00FB261B"/>
    <w:rsid w:val="00FB2C24"/>
    <w:rsid w:val="00FB2CC7"/>
    <w:rsid w:val="00FB472A"/>
    <w:rsid w:val="00FB4774"/>
    <w:rsid w:val="00FB4E5C"/>
    <w:rsid w:val="00FB5B74"/>
    <w:rsid w:val="00FB7639"/>
    <w:rsid w:val="00FC010F"/>
    <w:rsid w:val="00FC1E42"/>
    <w:rsid w:val="00FC28CC"/>
    <w:rsid w:val="00FC3183"/>
    <w:rsid w:val="00FC443A"/>
    <w:rsid w:val="00FC4489"/>
    <w:rsid w:val="00FC668F"/>
    <w:rsid w:val="00FC7E4D"/>
    <w:rsid w:val="00FD0506"/>
    <w:rsid w:val="00FD1D5E"/>
    <w:rsid w:val="00FD28CF"/>
    <w:rsid w:val="00FD2A71"/>
    <w:rsid w:val="00FD39DD"/>
    <w:rsid w:val="00FD4432"/>
    <w:rsid w:val="00FD566F"/>
    <w:rsid w:val="00FD5753"/>
    <w:rsid w:val="00FD59B2"/>
    <w:rsid w:val="00FD6098"/>
    <w:rsid w:val="00FD65DD"/>
    <w:rsid w:val="00FD7645"/>
    <w:rsid w:val="00FD7C59"/>
    <w:rsid w:val="00FD7CB9"/>
    <w:rsid w:val="00FE1009"/>
    <w:rsid w:val="00FE2B7A"/>
    <w:rsid w:val="00FE2F27"/>
    <w:rsid w:val="00FE44E4"/>
    <w:rsid w:val="00FE450F"/>
    <w:rsid w:val="00FE5680"/>
    <w:rsid w:val="00FE6031"/>
    <w:rsid w:val="00FE66C6"/>
    <w:rsid w:val="00FE7303"/>
    <w:rsid w:val="00FE7B73"/>
    <w:rsid w:val="00FF14EE"/>
    <w:rsid w:val="00FF1585"/>
    <w:rsid w:val="00FF16E9"/>
    <w:rsid w:val="00FF1B46"/>
    <w:rsid w:val="00FF1CAE"/>
    <w:rsid w:val="00FF4253"/>
    <w:rsid w:val="00FF4F70"/>
    <w:rsid w:val="00FF5A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F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szCs w:val="22"/>
      <w:lang w:val="ro-RO"/>
    </w:rPr>
  </w:style>
  <w:style w:type="paragraph" w:styleId="Heading2">
    <w:name w:val="heading 2"/>
    <w:basedOn w:val="Normal"/>
    <w:next w:val="Normal"/>
    <w:qFormat/>
    <w:pPr>
      <w:keepNext/>
      <w:jc w:val="center"/>
      <w:outlineLvl w:val="1"/>
    </w:pPr>
    <w:rPr>
      <w:rFonts w:cs="Arial"/>
      <w:b/>
      <w:szCs w:val="28"/>
      <w:u w:val="single"/>
      <w:lang w:val="ro-RO" w:eastAsia="ro-RO"/>
    </w:rPr>
  </w:style>
  <w:style w:type="paragraph" w:styleId="Heading3">
    <w:name w:val="heading 3"/>
    <w:basedOn w:val="Normal"/>
    <w:next w:val="Normal"/>
    <w:qFormat/>
    <w:pPr>
      <w:keepNext/>
      <w:jc w:val="center"/>
      <w:outlineLvl w:val="2"/>
    </w:pPr>
    <w:rPr>
      <w:b/>
      <w:sz w:val="28"/>
      <w:szCs w:val="28"/>
      <w:lang w:val="ro-RO" w:eastAsia="ro-RO"/>
    </w:rPr>
  </w:style>
  <w:style w:type="paragraph" w:styleId="Heading4">
    <w:name w:val="heading 4"/>
    <w:basedOn w:val="Normal"/>
    <w:next w:val="Normal"/>
    <w:qFormat/>
    <w:pPr>
      <w:keepNext/>
      <w:spacing w:line="360" w:lineRule="auto"/>
      <w:ind w:left="284"/>
      <w:jc w:val="center"/>
      <w:outlineLvl w:val="3"/>
    </w:pPr>
    <w:rPr>
      <w:b/>
      <w:i/>
      <w:iCs/>
      <w:sz w:val="28"/>
    </w:rPr>
  </w:style>
  <w:style w:type="paragraph" w:styleId="Heading5">
    <w:name w:val="heading 5"/>
    <w:basedOn w:val="Normal"/>
    <w:next w:val="Normal"/>
    <w:qFormat/>
    <w:pPr>
      <w:keepNext/>
      <w:ind w:left="284"/>
      <w:jc w:val="center"/>
      <w:outlineLvl w:val="4"/>
    </w:pPr>
    <w:rPr>
      <w:b/>
      <w:sz w:val="28"/>
      <w:szCs w:val="28"/>
    </w:rPr>
  </w:style>
  <w:style w:type="paragraph" w:styleId="Heading7">
    <w:name w:val="heading 7"/>
    <w:basedOn w:val="Normal"/>
    <w:next w:val="Normal"/>
    <w:qFormat/>
    <w:pPr>
      <w:spacing w:before="240" w:after="60"/>
      <w:outlineLvl w:val="6"/>
    </w:pPr>
    <w:rPr>
      <w:lang w:val="ro-RO" w:eastAsia="ro-RO"/>
    </w:rPr>
  </w:style>
  <w:style w:type="paragraph" w:styleId="Heading9">
    <w:name w:val="heading 9"/>
    <w:basedOn w:val="Normal"/>
    <w:next w:val="Normal"/>
    <w:link w:val="Heading9Char"/>
    <w:qFormat/>
    <w:rsid w:val="00A63231"/>
    <w:pPr>
      <w:spacing w:before="240" w:after="60"/>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851"/>
      <w:jc w:val="both"/>
    </w:pPr>
    <w:rPr>
      <w:color w:val="000000"/>
      <w:szCs w:val="20"/>
      <w:lang w:eastAsia="ro-RO"/>
    </w:rPr>
  </w:style>
  <w:style w:type="paragraph" w:styleId="BodyTextIndent2">
    <w:name w:val="Body Text Indent 2"/>
    <w:basedOn w:val="Normal"/>
    <w:link w:val="BodyTextIndent2Char"/>
    <w:pPr>
      <w:spacing w:after="120" w:line="480" w:lineRule="auto"/>
      <w:ind w:left="283"/>
    </w:pPr>
    <w:rPr>
      <w:lang w:val="ro-RO" w:eastAsia="ro-RO"/>
    </w:rPr>
  </w:style>
  <w:style w:type="paragraph" w:styleId="BodyText">
    <w:name w:val="Body Text"/>
    <w:basedOn w:val="Normal"/>
    <w:link w:val="BodyTextChar"/>
    <w:semiHidden/>
    <w:pPr>
      <w:spacing w:after="120"/>
    </w:pPr>
    <w:rPr>
      <w:rFonts w:ascii="Arial Narrow" w:hAnsi="Arial Narrow"/>
      <w:sz w:val="28"/>
      <w:szCs w:val="20"/>
      <w:lang w:eastAsia="ro-RO"/>
    </w:rPr>
  </w:style>
  <w:style w:type="character" w:customStyle="1" w:styleId="preambul1">
    <w:name w:val="preambul1"/>
    <w:rPr>
      <w:i/>
      <w:iCs/>
      <w:color w:val="000000"/>
    </w:rPr>
  </w:style>
  <w:style w:type="character" w:customStyle="1" w:styleId="rvts8">
    <w:name w:val="rvts8"/>
    <w:basedOn w:val="DefaultParagraphFont"/>
  </w:style>
  <w:style w:type="character" w:customStyle="1" w:styleId="rvts7">
    <w:name w:val="rvts7"/>
    <w:basedOn w:val="DefaultParagraphFont"/>
  </w:style>
  <w:style w:type="paragraph" w:styleId="BodyText2">
    <w:name w:val="Body Text 2"/>
    <w:basedOn w:val="Normal"/>
    <w:pPr>
      <w:jc w:val="both"/>
    </w:pPr>
    <w:rPr>
      <w:color w:val="000000"/>
      <w:sz w:val="28"/>
      <w:lang w:val="ro-RO"/>
    </w:rPr>
  </w:style>
  <w:style w:type="paragraph" w:styleId="BodyTextIndent3">
    <w:name w:val="Body Text Indent 3"/>
    <w:basedOn w:val="Normal"/>
    <w:semiHidden/>
    <w:pPr>
      <w:ind w:left="-108"/>
      <w:jc w:val="both"/>
    </w:pPr>
    <w:rPr>
      <w:color w:val="000000"/>
      <w:sz w:val="28"/>
    </w:rPr>
  </w:style>
  <w:style w:type="paragraph" w:styleId="Title">
    <w:name w:val="Title"/>
    <w:basedOn w:val="Normal"/>
    <w:qFormat/>
    <w:pPr>
      <w:jc w:val="center"/>
    </w:pPr>
    <w:rPr>
      <w:b/>
      <w:sz w:val="28"/>
      <w:szCs w:val="28"/>
      <w:lang w:val="ro-RO"/>
    </w:rPr>
  </w:style>
  <w:style w:type="character" w:styleId="Strong">
    <w:name w:val="Strong"/>
    <w:uiPriority w:val="22"/>
    <w:qFormat/>
    <w:rPr>
      <w:b/>
      <w:bCs/>
    </w:rPr>
  </w:style>
  <w:style w:type="character" w:customStyle="1" w:styleId="rvts12">
    <w:name w:val="rvts12"/>
    <w:basedOn w:val="DefaultParagraphFont"/>
  </w:style>
  <w:style w:type="character" w:customStyle="1" w:styleId="ln2tpunct">
    <w:name w:val="ln2tpunct"/>
  </w:style>
  <w:style w:type="character" w:customStyle="1" w:styleId="apple-converted-space">
    <w:name w:val="apple-converted-space"/>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0">
    <w:name w:val="rvts10"/>
    <w:basedOn w:val="DefaultParagraphFont"/>
  </w:style>
  <w:style w:type="character" w:customStyle="1" w:styleId="rvts11">
    <w:name w:val="rvts11"/>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rvts5">
    <w:name w:val="rvts5"/>
    <w:rsid w:val="003A1EE7"/>
  </w:style>
  <w:style w:type="character" w:customStyle="1" w:styleId="rvts3">
    <w:name w:val="rvts3"/>
    <w:rsid w:val="003A1EE7"/>
  </w:style>
  <w:style w:type="paragraph" w:styleId="BodyText3">
    <w:name w:val="Body Text 3"/>
    <w:basedOn w:val="Normal"/>
    <w:link w:val="BodyText3Char"/>
    <w:uiPriority w:val="99"/>
    <w:unhideWhenUsed/>
    <w:rsid w:val="003A1EE7"/>
    <w:pPr>
      <w:spacing w:after="120"/>
    </w:pPr>
    <w:rPr>
      <w:sz w:val="16"/>
      <w:szCs w:val="16"/>
      <w:lang w:val="x-none"/>
    </w:rPr>
  </w:style>
  <w:style w:type="character" w:customStyle="1" w:styleId="BodyText3Char">
    <w:name w:val="Body Text 3 Char"/>
    <w:link w:val="BodyText3"/>
    <w:uiPriority w:val="99"/>
    <w:rsid w:val="003A1EE7"/>
    <w:rPr>
      <w:sz w:val="16"/>
      <w:szCs w:val="16"/>
      <w:lang w:eastAsia="en-US"/>
    </w:rPr>
  </w:style>
  <w:style w:type="character" w:customStyle="1" w:styleId="rvts2">
    <w:name w:val="rvts2"/>
    <w:rsid w:val="00207ECE"/>
  </w:style>
  <w:style w:type="character" w:styleId="Hyperlink">
    <w:name w:val="Hyperlink"/>
    <w:rsid w:val="00A962F5"/>
    <w:rPr>
      <w:color w:val="0000FF"/>
      <w:u w:val="single"/>
    </w:rPr>
  </w:style>
  <w:style w:type="character" w:customStyle="1" w:styleId="Heading9Char">
    <w:name w:val="Heading 9 Char"/>
    <w:link w:val="Heading9"/>
    <w:rsid w:val="00A63231"/>
    <w:rPr>
      <w:rFonts w:ascii="Arial" w:hAnsi="Arial" w:cs="Arial"/>
      <w:sz w:val="22"/>
      <w:szCs w:val="22"/>
      <w:lang w:eastAsia="en-US"/>
    </w:rPr>
  </w:style>
  <w:style w:type="table" w:styleId="TableGrid">
    <w:name w:val="Table Grid"/>
    <w:basedOn w:val="TableNormal"/>
    <w:uiPriority w:val="39"/>
    <w:rsid w:val="0031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8D334C"/>
  </w:style>
  <w:style w:type="character" w:customStyle="1" w:styleId="panchor">
    <w:name w:val="panchor"/>
    <w:rsid w:val="005A6810"/>
  </w:style>
  <w:style w:type="character" w:styleId="HTMLCite">
    <w:name w:val="HTML Cite"/>
    <w:uiPriority w:val="99"/>
    <w:semiHidden/>
    <w:unhideWhenUsed/>
    <w:rsid w:val="00837319"/>
    <w:rPr>
      <w:i/>
      <w:iCs/>
    </w:rPr>
  </w:style>
  <w:style w:type="character" w:customStyle="1" w:styleId="rvts23">
    <w:name w:val="rvts23"/>
    <w:rsid w:val="00D5069D"/>
    <w:rPr>
      <w:rFonts w:ascii="Times New Roman" w:hAnsi="Times New Roman" w:cs="Times New Roman" w:hint="default"/>
      <w:b/>
      <w:bCs/>
      <w:i/>
      <w:iCs/>
      <w:color w:val="008000"/>
      <w:sz w:val="24"/>
      <w:szCs w:val="24"/>
    </w:rPr>
  </w:style>
  <w:style w:type="character" w:customStyle="1" w:styleId="rvts4">
    <w:name w:val="rvts4"/>
    <w:rsid w:val="00D5069D"/>
  </w:style>
  <w:style w:type="character" w:customStyle="1" w:styleId="rvts13">
    <w:name w:val="rvts13"/>
    <w:basedOn w:val="DefaultParagraphFont"/>
    <w:rsid w:val="00F71132"/>
  </w:style>
  <w:style w:type="character" w:customStyle="1" w:styleId="rvts14">
    <w:name w:val="rvts14"/>
    <w:rsid w:val="00F71132"/>
  </w:style>
  <w:style w:type="character" w:customStyle="1" w:styleId="BodyTextIndent2Char">
    <w:name w:val="Body Text Indent 2 Char"/>
    <w:link w:val="BodyTextIndent2"/>
    <w:rsid w:val="00BA47FD"/>
    <w:rPr>
      <w:sz w:val="24"/>
      <w:szCs w:val="24"/>
    </w:rPr>
  </w:style>
  <w:style w:type="character" w:customStyle="1" w:styleId="rvts6">
    <w:name w:val="rvts6"/>
    <w:rsid w:val="00DC46F7"/>
  </w:style>
  <w:style w:type="character" w:customStyle="1" w:styleId="a">
    <w:name w:val="a"/>
    <w:rsid w:val="00DC46F7"/>
  </w:style>
  <w:style w:type="paragraph" w:styleId="ListParagraph">
    <w:name w:val="List Paragraph"/>
    <w:aliases w:val="Normal bullet 2,Akapit z listą BS,Outlines a.b.c.,List_Paragraph,Multilevel para_II,Akapit z lista BS,body 2,Forth level,Colorful List - Accent 11,Medium Grid 1 - Accent 21,# List Paragraph,List Paragraph11,List Paragraph1,#List Paragraph"/>
    <w:basedOn w:val="Normal"/>
    <w:link w:val="ListParagraphChar"/>
    <w:qFormat/>
    <w:rsid w:val="008A1FF2"/>
    <w:pPr>
      <w:widowControl w:val="0"/>
      <w:suppressAutoHyphens/>
      <w:ind w:left="720"/>
      <w:contextualSpacing/>
    </w:pPr>
    <w:rPr>
      <w:rFonts w:ascii="Calibri" w:eastAsia="SimSun" w:hAnsi="Calibri" w:cs="Mangal"/>
      <w:kern w:val="1"/>
      <w:szCs w:val="21"/>
      <w:lang w:val="ro-RO" w:eastAsia="hi-IN" w:bidi="hi-IN"/>
    </w:rPr>
  </w:style>
  <w:style w:type="paragraph" w:customStyle="1" w:styleId="rvps1">
    <w:name w:val="rvps1"/>
    <w:basedOn w:val="Normal"/>
    <w:rsid w:val="000813EF"/>
    <w:pPr>
      <w:spacing w:before="100" w:beforeAutospacing="1" w:after="100" w:afterAutospacing="1"/>
    </w:pPr>
    <w:rPr>
      <w:rFonts w:ascii="Arial Unicode MS" w:hAnsi="Arial Unicode MS"/>
    </w:rPr>
  </w:style>
  <w:style w:type="paragraph" w:styleId="Header">
    <w:name w:val="header"/>
    <w:basedOn w:val="Normal"/>
    <w:link w:val="HeaderChar"/>
    <w:uiPriority w:val="99"/>
    <w:unhideWhenUsed/>
    <w:rsid w:val="00435715"/>
    <w:pPr>
      <w:widowControl w:val="0"/>
      <w:tabs>
        <w:tab w:val="center" w:pos="4536"/>
        <w:tab w:val="right" w:pos="9072"/>
      </w:tabs>
      <w:suppressAutoHyphens/>
    </w:pPr>
    <w:rPr>
      <w:rFonts w:ascii="Calibri" w:eastAsia="SimSun" w:hAnsi="Calibri" w:cs="Mangal"/>
      <w:kern w:val="1"/>
      <w:szCs w:val="21"/>
      <w:lang w:val="ro-RO" w:eastAsia="hi-IN" w:bidi="hi-IN"/>
    </w:rPr>
  </w:style>
  <w:style w:type="character" w:customStyle="1" w:styleId="HeaderChar">
    <w:name w:val="Header Char"/>
    <w:link w:val="Header"/>
    <w:uiPriority w:val="99"/>
    <w:rsid w:val="00435715"/>
    <w:rPr>
      <w:rFonts w:ascii="Calibri" w:eastAsia="SimSun" w:hAnsi="Calibri" w:cs="Mangal"/>
      <w:kern w:val="1"/>
      <w:sz w:val="24"/>
      <w:szCs w:val="21"/>
      <w:lang w:eastAsia="hi-IN" w:bidi="hi-IN"/>
    </w:rPr>
  </w:style>
  <w:style w:type="character" w:customStyle="1" w:styleId="slitbdy">
    <w:name w:val="s_lit_bdy"/>
    <w:rsid w:val="009570DB"/>
  </w:style>
  <w:style w:type="character" w:customStyle="1" w:styleId="spar">
    <w:name w:val="s_par"/>
    <w:rsid w:val="00B72451"/>
  </w:style>
  <w:style w:type="character" w:customStyle="1" w:styleId="sartttl">
    <w:name w:val="s_art_ttl"/>
    <w:rsid w:val="00340D26"/>
  </w:style>
  <w:style w:type="character" w:customStyle="1" w:styleId="salnbdy">
    <w:name w:val="s_aln_bdy"/>
    <w:rsid w:val="00A37F9B"/>
  </w:style>
  <w:style w:type="character" w:customStyle="1" w:styleId="saln">
    <w:name w:val="s_aln"/>
    <w:rsid w:val="00D31E09"/>
  </w:style>
  <w:style w:type="character" w:customStyle="1" w:styleId="salnttl">
    <w:name w:val="s_aln_ttl"/>
    <w:rsid w:val="00D31E09"/>
  </w:style>
  <w:style w:type="character" w:customStyle="1" w:styleId="slgi">
    <w:name w:val="s_lgi"/>
    <w:rsid w:val="00D31E09"/>
  </w:style>
  <w:style w:type="paragraph" w:customStyle="1" w:styleId="CharCharCaracter">
    <w:name w:val="Char Char Caracter"/>
    <w:basedOn w:val="Normal"/>
    <w:rsid w:val="004E594E"/>
    <w:pPr>
      <w:spacing w:after="160" w:line="240" w:lineRule="exact"/>
    </w:pPr>
    <w:rPr>
      <w:rFonts w:ascii="Tahoma" w:hAnsi="Tahoma" w:cs="Tahoma"/>
      <w:sz w:val="20"/>
      <w:szCs w:val="20"/>
      <w:lang w:val="ro-RO"/>
    </w:rPr>
  </w:style>
  <w:style w:type="character" w:styleId="CommentReference">
    <w:name w:val="annotation reference"/>
    <w:semiHidden/>
    <w:rsid w:val="00D433EB"/>
    <w:rPr>
      <w:sz w:val="16"/>
      <w:szCs w:val="16"/>
    </w:rPr>
  </w:style>
  <w:style w:type="paragraph" w:styleId="CommentText">
    <w:name w:val="annotation text"/>
    <w:basedOn w:val="Normal"/>
    <w:link w:val="CommentTextChar"/>
    <w:semiHidden/>
    <w:rsid w:val="00D433EB"/>
    <w:pPr>
      <w:spacing w:after="200" w:line="276" w:lineRule="auto"/>
    </w:pPr>
    <w:rPr>
      <w:rFonts w:ascii="Calibri" w:hAnsi="Calibri"/>
      <w:sz w:val="20"/>
      <w:szCs w:val="20"/>
      <w:lang w:val="ro-RO" w:eastAsia="ro-RO"/>
    </w:rPr>
  </w:style>
  <w:style w:type="character" w:customStyle="1" w:styleId="CommentTextChar">
    <w:name w:val="Comment Text Char"/>
    <w:link w:val="CommentText"/>
    <w:semiHidden/>
    <w:rsid w:val="00D433EB"/>
    <w:rPr>
      <w:rFonts w:ascii="Calibri" w:hAnsi="Calibri"/>
    </w:rPr>
  </w:style>
  <w:style w:type="character" w:customStyle="1" w:styleId="Bodytext5">
    <w:name w:val="Body text (5)_"/>
    <w:rsid w:val="00AB02C7"/>
    <w:rPr>
      <w:rFonts w:ascii="Times New Roman" w:eastAsia="Times New Roman" w:hAnsi="Times New Roman" w:cs="Times New Roman"/>
      <w:b/>
      <w:bCs/>
      <w:sz w:val="25"/>
    </w:rPr>
  </w:style>
  <w:style w:type="paragraph" w:styleId="Footer">
    <w:name w:val="footer"/>
    <w:basedOn w:val="Normal"/>
    <w:link w:val="FooterChar"/>
    <w:uiPriority w:val="99"/>
    <w:unhideWhenUsed/>
    <w:rsid w:val="00AA3167"/>
    <w:pPr>
      <w:tabs>
        <w:tab w:val="center" w:pos="4513"/>
        <w:tab w:val="right" w:pos="9026"/>
      </w:tabs>
    </w:pPr>
  </w:style>
  <w:style w:type="character" w:customStyle="1" w:styleId="FooterChar">
    <w:name w:val="Footer Char"/>
    <w:link w:val="Footer"/>
    <w:uiPriority w:val="99"/>
    <w:rsid w:val="00AA3167"/>
    <w:rPr>
      <w:sz w:val="24"/>
      <w:szCs w:val="24"/>
      <w:lang w:val="en-US" w:eastAsia="en-US"/>
    </w:rPr>
  </w:style>
  <w:style w:type="character" w:customStyle="1" w:styleId="spct">
    <w:name w:val="s_pct"/>
    <w:rsid w:val="006E73ED"/>
  </w:style>
  <w:style w:type="character" w:customStyle="1" w:styleId="spctttl">
    <w:name w:val="s_pct_ttl"/>
    <w:rsid w:val="006E73ED"/>
  </w:style>
  <w:style w:type="character" w:customStyle="1" w:styleId="spctbdy">
    <w:name w:val="s_pct_bdy"/>
    <w:rsid w:val="006E73ED"/>
  </w:style>
  <w:style w:type="paragraph" w:customStyle="1" w:styleId="CaracterCaracterCharCharCaracterCaracterCharCharCaracterCaracterCharCharCaracterCaracterCharCharCaracterCaracterCharCharCaracterCaracterCharCharCaracterCaracter1">
    <w:name w:val="Caracter Caracter Char Char Caracter Caracter Char Char Caracter Caracter Char Char Caracter Caracter Char Char Caracter Caracter Char Char Caracter Caracter Char Char Caracter Caracter1"/>
    <w:basedOn w:val="Normal"/>
    <w:rsid w:val="00D056FF"/>
    <w:pPr>
      <w:spacing w:after="160" w:line="240" w:lineRule="exact"/>
    </w:pPr>
    <w:rPr>
      <w:rFonts w:ascii="Tahoma" w:hAnsi="Tahoma"/>
      <w:sz w:val="20"/>
      <w:szCs w:val="20"/>
    </w:rPr>
  </w:style>
  <w:style w:type="paragraph" w:customStyle="1" w:styleId="CaracterCaracterCharCharCaracterCaracterCharCharCaracterCaracterCharCharCaracterCaracterCharCharCaracterCaracterCharCharCaracterCaracterCharCharCaracterCaracter10">
    <w:name w:val="Caracter Caracter Char Char Caracter Caracter Char Char Caracter Caracter Char Char Caracter Caracter Char Char Caracter Caracter Char Char Caracter Caracter Char Char Caracter Caracter1"/>
    <w:basedOn w:val="Normal"/>
    <w:rsid w:val="004F331E"/>
    <w:pPr>
      <w:spacing w:after="160" w:line="240" w:lineRule="exact"/>
    </w:pPr>
    <w:rPr>
      <w:rFonts w:ascii="Tahoma" w:hAnsi="Tahoma"/>
      <w:sz w:val="20"/>
      <w:szCs w:val="20"/>
    </w:rPr>
  </w:style>
  <w:style w:type="character" w:customStyle="1" w:styleId="BodyTextIndentChar">
    <w:name w:val="Body Text Indent Char"/>
    <w:link w:val="BodyTextIndent"/>
    <w:semiHidden/>
    <w:rsid w:val="00702A2D"/>
    <w:rPr>
      <w:color w:val="000000"/>
      <w:sz w:val="24"/>
      <w:lang w:val="en-US"/>
    </w:rPr>
  </w:style>
  <w:style w:type="character" w:customStyle="1" w:styleId="BodyTextChar">
    <w:name w:val="Body Text Char"/>
    <w:link w:val="BodyText"/>
    <w:semiHidden/>
    <w:rsid w:val="00702A2D"/>
    <w:rPr>
      <w:rFonts w:ascii="Arial Narrow" w:hAnsi="Arial Narrow"/>
      <w:sz w:val="28"/>
      <w:lang w:val="en-US"/>
    </w:rPr>
  </w:style>
  <w:style w:type="paragraph" w:styleId="FootnoteText">
    <w:name w:val="footnote text"/>
    <w:basedOn w:val="Normal"/>
    <w:link w:val="FootnoteTextChar"/>
    <w:semiHidden/>
    <w:rsid w:val="00AB6461"/>
    <w:pPr>
      <w:spacing w:after="120" w:line="276" w:lineRule="auto"/>
      <w:ind w:left="1701"/>
      <w:jc w:val="both"/>
    </w:pPr>
    <w:rPr>
      <w:rFonts w:ascii="Trebuchet MS" w:eastAsia="MS Mincho" w:hAnsi="Trebuchet MS"/>
      <w:sz w:val="20"/>
      <w:szCs w:val="20"/>
    </w:rPr>
  </w:style>
  <w:style w:type="character" w:customStyle="1" w:styleId="FootnoteTextChar">
    <w:name w:val="Footnote Text Char"/>
    <w:link w:val="FootnoteText"/>
    <w:semiHidden/>
    <w:rsid w:val="00AB6461"/>
    <w:rPr>
      <w:rFonts w:ascii="Trebuchet MS" w:eastAsia="MS Mincho" w:hAnsi="Trebuchet MS"/>
      <w:lang w:val="en-US" w:eastAsia="en-US"/>
    </w:rPr>
  </w:style>
  <w:style w:type="character" w:styleId="FootnoteReference">
    <w:name w:val="footnote reference"/>
    <w:semiHidden/>
    <w:rsid w:val="00AB6461"/>
    <w:rPr>
      <w:vertAlign w:val="superscript"/>
    </w:rPr>
  </w:style>
  <w:style w:type="paragraph" w:styleId="CommentSubject">
    <w:name w:val="annotation subject"/>
    <w:basedOn w:val="CommentText"/>
    <w:next w:val="CommentText"/>
    <w:link w:val="CommentSubjectChar"/>
    <w:uiPriority w:val="99"/>
    <w:semiHidden/>
    <w:unhideWhenUsed/>
    <w:rsid w:val="006B3447"/>
    <w:pPr>
      <w:spacing w:after="0" w:line="240" w:lineRule="auto"/>
    </w:pPr>
    <w:rPr>
      <w:rFonts w:ascii="Times New Roman" w:hAnsi="Times New Roman"/>
      <w:b/>
      <w:bCs/>
      <w:lang w:val="en-US" w:eastAsia="en-US"/>
    </w:rPr>
  </w:style>
  <w:style w:type="character" w:customStyle="1" w:styleId="CommentSubjectChar">
    <w:name w:val="Comment Subject Char"/>
    <w:link w:val="CommentSubject"/>
    <w:uiPriority w:val="99"/>
    <w:semiHidden/>
    <w:rsid w:val="006B3447"/>
    <w:rPr>
      <w:rFonts w:ascii="Calibri" w:hAnsi="Calibri"/>
      <w:b/>
      <w:bCs/>
      <w:lang w:val="en-US" w:eastAsia="en-US"/>
    </w:rPr>
  </w:style>
  <w:style w:type="paragraph" w:styleId="NoSpacing">
    <w:name w:val="No Spacing"/>
    <w:uiPriority w:val="1"/>
    <w:qFormat/>
    <w:rsid w:val="00104C24"/>
    <w:rPr>
      <w:sz w:val="24"/>
      <w:szCs w:val="24"/>
      <w:lang w:val="en-US" w:eastAsia="en-US"/>
    </w:rPr>
  </w:style>
  <w:style w:type="character" w:customStyle="1" w:styleId="UnresolvedMention1">
    <w:name w:val="Unresolved Mention1"/>
    <w:basedOn w:val="DefaultParagraphFont"/>
    <w:uiPriority w:val="99"/>
    <w:semiHidden/>
    <w:unhideWhenUsed/>
    <w:rsid w:val="00514A85"/>
    <w:rPr>
      <w:color w:val="605E5C"/>
      <w:shd w:val="clear" w:color="auto" w:fill="E1DFDD"/>
    </w:rPr>
  </w:style>
  <w:style w:type="character" w:customStyle="1" w:styleId="ListParagraphChar">
    <w:name w:val="List Paragraph Char"/>
    <w:aliases w:val="Normal bullet 2 Char,Akapit z listą BS Char,Outlines a.b.c. Char,List_Paragraph Char,Multilevel para_II Char,Akapit z lista BS Char,body 2 Char,Forth level Char,Colorful List - Accent 11 Char,Medium Grid 1 - Accent 21 Char"/>
    <w:link w:val="ListParagraph"/>
    <w:qFormat/>
    <w:locked/>
    <w:rsid w:val="004D0BDC"/>
    <w:rPr>
      <w:rFonts w:ascii="Calibri" w:eastAsia="SimSun" w:hAnsi="Calibri"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szCs w:val="22"/>
      <w:lang w:val="ro-RO"/>
    </w:rPr>
  </w:style>
  <w:style w:type="paragraph" w:styleId="Heading2">
    <w:name w:val="heading 2"/>
    <w:basedOn w:val="Normal"/>
    <w:next w:val="Normal"/>
    <w:qFormat/>
    <w:pPr>
      <w:keepNext/>
      <w:jc w:val="center"/>
      <w:outlineLvl w:val="1"/>
    </w:pPr>
    <w:rPr>
      <w:rFonts w:cs="Arial"/>
      <w:b/>
      <w:szCs w:val="28"/>
      <w:u w:val="single"/>
      <w:lang w:val="ro-RO" w:eastAsia="ro-RO"/>
    </w:rPr>
  </w:style>
  <w:style w:type="paragraph" w:styleId="Heading3">
    <w:name w:val="heading 3"/>
    <w:basedOn w:val="Normal"/>
    <w:next w:val="Normal"/>
    <w:qFormat/>
    <w:pPr>
      <w:keepNext/>
      <w:jc w:val="center"/>
      <w:outlineLvl w:val="2"/>
    </w:pPr>
    <w:rPr>
      <w:b/>
      <w:sz w:val="28"/>
      <w:szCs w:val="28"/>
      <w:lang w:val="ro-RO" w:eastAsia="ro-RO"/>
    </w:rPr>
  </w:style>
  <w:style w:type="paragraph" w:styleId="Heading4">
    <w:name w:val="heading 4"/>
    <w:basedOn w:val="Normal"/>
    <w:next w:val="Normal"/>
    <w:qFormat/>
    <w:pPr>
      <w:keepNext/>
      <w:spacing w:line="360" w:lineRule="auto"/>
      <w:ind w:left="284"/>
      <w:jc w:val="center"/>
      <w:outlineLvl w:val="3"/>
    </w:pPr>
    <w:rPr>
      <w:b/>
      <w:i/>
      <w:iCs/>
      <w:sz w:val="28"/>
    </w:rPr>
  </w:style>
  <w:style w:type="paragraph" w:styleId="Heading5">
    <w:name w:val="heading 5"/>
    <w:basedOn w:val="Normal"/>
    <w:next w:val="Normal"/>
    <w:qFormat/>
    <w:pPr>
      <w:keepNext/>
      <w:ind w:left="284"/>
      <w:jc w:val="center"/>
      <w:outlineLvl w:val="4"/>
    </w:pPr>
    <w:rPr>
      <w:b/>
      <w:sz w:val="28"/>
      <w:szCs w:val="28"/>
    </w:rPr>
  </w:style>
  <w:style w:type="paragraph" w:styleId="Heading7">
    <w:name w:val="heading 7"/>
    <w:basedOn w:val="Normal"/>
    <w:next w:val="Normal"/>
    <w:qFormat/>
    <w:pPr>
      <w:spacing w:before="240" w:after="60"/>
      <w:outlineLvl w:val="6"/>
    </w:pPr>
    <w:rPr>
      <w:lang w:val="ro-RO" w:eastAsia="ro-RO"/>
    </w:rPr>
  </w:style>
  <w:style w:type="paragraph" w:styleId="Heading9">
    <w:name w:val="heading 9"/>
    <w:basedOn w:val="Normal"/>
    <w:next w:val="Normal"/>
    <w:link w:val="Heading9Char"/>
    <w:qFormat/>
    <w:rsid w:val="00A63231"/>
    <w:pPr>
      <w:spacing w:before="240" w:after="60"/>
      <w:outlineLvl w:val="8"/>
    </w:pPr>
    <w:rPr>
      <w:rFonts w:ascii="Arial" w:hAnsi="Arial" w:cs="Arial"/>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link w:val="BodyTextIndentChar"/>
    <w:semiHidden/>
    <w:pPr>
      <w:ind w:firstLine="851"/>
      <w:jc w:val="both"/>
    </w:pPr>
    <w:rPr>
      <w:color w:val="000000"/>
      <w:szCs w:val="20"/>
      <w:lang w:eastAsia="ro-RO"/>
    </w:rPr>
  </w:style>
  <w:style w:type="paragraph" w:styleId="BodyTextIndent2">
    <w:name w:val="Body Text Indent 2"/>
    <w:basedOn w:val="Normal"/>
    <w:link w:val="BodyTextIndent2Char"/>
    <w:pPr>
      <w:spacing w:after="120" w:line="480" w:lineRule="auto"/>
      <w:ind w:left="283"/>
    </w:pPr>
    <w:rPr>
      <w:lang w:val="ro-RO" w:eastAsia="ro-RO"/>
    </w:rPr>
  </w:style>
  <w:style w:type="paragraph" w:styleId="BodyText">
    <w:name w:val="Body Text"/>
    <w:basedOn w:val="Normal"/>
    <w:link w:val="BodyTextChar"/>
    <w:semiHidden/>
    <w:pPr>
      <w:spacing w:after="120"/>
    </w:pPr>
    <w:rPr>
      <w:rFonts w:ascii="Arial Narrow" w:hAnsi="Arial Narrow"/>
      <w:sz w:val="28"/>
      <w:szCs w:val="20"/>
      <w:lang w:eastAsia="ro-RO"/>
    </w:rPr>
  </w:style>
  <w:style w:type="character" w:customStyle="1" w:styleId="preambul1">
    <w:name w:val="preambul1"/>
    <w:rPr>
      <w:i/>
      <w:iCs/>
      <w:color w:val="000000"/>
    </w:rPr>
  </w:style>
  <w:style w:type="character" w:customStyle="1" w:styleId="rvts8">
    <w:name w:val="rvts8"/>
    <w:basedOn w:val="DefaultParagraphFont"/>
  </w:style>
  <w:style w:type="character" w:customStyle="1" w:styleId="rvts7">
    <w:name w:val="rvts7"/>
    <w:basedOn w:val="DefaultParagraphFont"/>
  </w:style>
  <w:style w:type="paragraph" w:styleId="BodyText2">
    <w:name w:val="Body Text 2"/>
    <w:basedOn w:val="Normal"/>
    <w:pPr>
      <w:jc w:val="both"/>
    </w:pPr>
    <w:rPr>
      <w:color w:val="000000"/>
      <w:sz w:val="28"/>
      <w:lang w:val="ro-RO"/>
    </w:rPr>
  </w:style>
  <w:style w:type="paragraph" w:styleId="BodyTextIndent3">
    <w:name w:val="Body Text Indent 3"/>
    <w:basedOn w:val="Normal"/>
    <w:semiHidden/>
    <w:pPr>
      <w:ind w:left="-108"/>
      <w:jc w:val="both"/>
    </w:pPr>
    <w:rPr>
      <w:color w:val="000000"/>
      <w:sz w:val="28"/>
    </w:rPr>
  </w:style>
  <w:style w:type="paragraph" w:styleId="Title">
    <w:name w:val="Title"/>
    <w:basedOn w:val="Normal"/>
    <w:qFormat/>
    <w:pPr>
      <w:jc w:val="center"/>
    </w:pPr>
    <w:rPr>
      <w:b/>
      <w:sz w:val="28"/>
      <w:szCs w:val="28"/>
      <w:lang w:val="ro-RO"/>
    </w:rPr>
  </w:style>
  <w:style w:type="character" w:styleId="Strong">
    <w:name w:val="Strong"/>
    <w:uiPriority w:val="22"/>
    <w:qFormat/>
    <w:rPr>
      <w:b/>
      <w:bCs/>
    </w:rPr>
  </w:style>
  <w:style w:type="character" w:customStyle="1" w:styleId="rvts12">
    <w:name w:val="rvts12"/>
    <w:basedOn w:val="DefaultParagraphFont"/>
  </w:style>
  <w:style w:type="character" w:customStyle="1" w:styleId="ln2tpunct">
    <w:name w:val="ln2tpunct"/>
  </w:style>
  <w:style w:type="character" w:customStyle="1" w:styleId="apple-converted-space">
    <w:name w:val="apple-converted-space"/>
    <w:basedOn w:val="DefaultParagraphFont"/>
  </w:style>
  <w:style w:type="character" w:styleId="Emphasis">
    <w:name w:val="Emphasis"/>
    <w:qFormat/>
    <w:rPr>
      <w:i/>
      <w:iCs/>
    </w:rPr>
  </w:style>
  <w:style w:type="character" w:customStyle="1" w:styleId="rvts9">
    <w:name w:val="rvts9"/>
    <w:basedOn w:val="DefaultParagraphFont"/>
  </w:style>
  <w:style w:type="character" w:customStyle="1" w:styleId="rvts10">
    <w:name w:val="rvts10"/>
    <w:basedOn w:val="DefaultParagraphFont"/>
  </w:style>
  <w:style w:type="character" w:customStyle="1" w:styleId="rvts11">
    <w:name w:val="rvts11"/>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rvts5">
    <w:name w:val="rvts5"/>
    <w:rsid w:val="003A1EE7"/>
  </w:style>
  <w:style w:type="character" w:customStyle="1" w:styleId="rvts3">
    <w:name w:val="rvts3"/>
    <w:rsid w:val="003A1EE7"/>
  </w:style>
  <w:style w:type="paragraph" w:styleId="BodyText3">
    <w:name w:val="Body Text 3"/>
    <w:basedOn w:val="Normal"/>
    <w:link w:val="BodyText3Char"/>
    <w:uiPriority w:val="99"/>
    <w:unhideWhenUsed/>
    <w:rsid w:val="003A1EE7"/>
    <w:pPr>
      <w:spacing w:after="120"/>
    </w:pPr>
    <w:rPr>
      <w:sz w:val="16"/>
      <w:szCs w:val="16"/>
      <w:lang w:val="x-none"/>
    </w:rPr>
  </w:style>
  <w:style w:type="character" w:customStyle="1" w:styleId="BodyText3Char">
    <w:name w:val="Body Text 3 Char"/>
    <w:link w:val="BodyText3"/>
    <w:uiPriority w:val="99"/>
    <w:rsid w:val="003A1EE7"/>
    <w:rPr>
      <w:sz w:val="16"/>
      <w:szCs w:val="16"/>
      <w:lang w:eastAsia="en-US"/>
    </w:rPr>
  </w:style>
  <w:style w:type="character" w:customStyle="1" w:styleId="rvts2">
    <w:name w:val="rvts2"/>
    <w:rsid w:val="00207ECE"/>
  </w:style>
  <w:style w:type="character" w:styleId="Hyperlink">
    <w:name w:val="Hyperlink"/>
    <w:rsid w:val="00A962F5"/>
    <w:rPr>
      <w:color w:val="0000FF"/>
      <w:u w:val="single"/>
    </w:rPr>
  </w:style>
  <w:style w:type="character" w:customStyle="1" w:styleId="Heading9Char">
    <w:name w:val="Heading 9 Char"/>
    <w:link w:val="Heading9"/>
    <w:rsid w:val="00A63231"/>
    <w:rPr>
      <w:rFonts w:ascii="Arial" w:hAnsi="Arial" w:cs="Arial"/>
      <w:sz w:val="22"/>
      <w:szCs w:val="22"/>
      <w:lang w:eastAsia="en-US"/>
    </w:rPr>
  </w:style>
  <w:style w:type="table" w:styleId="TableGrid">
    <w:name w:val="Table Grid"/>
    <w:basedOn w:val="TableNormal"/>
    <w:uiPriority w:val="39"/>
    <w:rsid w:val="0031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
    <w:name w:val="rvts1"/>
    <w:rsid w:val="008D334C"/>
  </w:style>
  <w:style w:type="character" w:customStyle="1" w:styleId="panchor">
    <w:name w:val="panchor"/>
    <w:rsid w:val="005A6810"/>
  </w:style>
  <w:style w:type="character" w:styleId="HTMLCite">
    <w:name w:val="HTML Cite"/>
    <w:uiPriority w:val="99"/>
    <w:semiHidden/>
    <w:unhideWhenUsed/>
    <w:rsid w:val="00837319"/>
    <w:rPr>
      <w:i/>
      <w:iCs/>
    </w:rPr>
  </w:style>
  <w:style w:type="character" w:customStyle="1" w:styleId="rvts23">
    <w:name w:val="rvts23"/>
    <w:rsid w:val="00D5069D"/>
    <w:rPr>
      <w:rFonts w:ascii="Times New Roman" w:hAnsi="Times New Roman" w:cs="Times New Roman" w:hint="default"/>
      <w:b/>
      <w:bCs/>
      <w:i/>
      <w:iCs/>
      <w:color w:val="008000"/>
      <w:sz w:val="24"/>
      <w:szCs w:val="24"/>
    </w:rPr>
  </w:style>
  <w:style w:type="character" w:customStyle="1" w:styleId="rvts4">
    <w:name w:val="rvts4"/>
    <w:rsid w:val="00D5069D"/>
  </w:style>
  <w:style w:type="character" w:customStyle="1" w:styleId="rvts13">
    <w:name w:val="rvts13"/>
    <w:basedOn w:val="DefaultParagraphFont"/>
    <w:rsid w:val="00F71132"/>
  </w:style>
  <w:style w:type="character" w:customStyle="1" w:styleId="rvts14">
    <w:name w:val="rvts14"/>
    <w:rsid w:val="00F71132"/>
  </w:style>
  <w:style w:type="character" w:customStyle="1" w:styleId="BodyTextIndent2Char">
    <w:name w:val="Body Text Indent 2 Char"/>
    <w:link w:val="BodyTextIndent2"/>
    <w:rsid w:val="00BA47FD"/>
    <w:rPr>
      <w:sz w:val="24"/>
      <w:szCs w:val="24"/>
    </w:rPr>
  </w:style>
  <w:style w:type="character" w:customStyle="1" w:styleId="rvts6">
    <w:name w:val="rvts6"/>
    <w:rsid w:val="00DC46F7"/>
  </w:style>
  <w:style w:type="character" w:customStyle="1" w:styleId="a">
    <w:name w:val="a"/>
    <w:rsid w:val="00DC46F7"/>
  </w:style>
  <w:style w:type="paragraph" w:styleId="ListParagraph">
    <w:name w:val="List Paragraph"/>
    <w:aliases w:val="Normal bullet 2,Akapit z listą BS,Outlines a.b.c.,List_Paragraph,Multilevel para_II,Akapit z lista BS,body 2,Forth level,Colorful List - Accent 11,Medium Grid 1 - Accent 21,# List Paragraph,List Paragraph11,List Paragraph1,#List Paragraph"/>
    <w:basedOn w:val="Normal"/>
    <w:link w:val="ListParagraphChar"/>
    <w:qFormat/>
    <w:rsid w:val="008A1FF2"/>
    <w:pPr>
      <w:widowControl w:val="0"/>
      <w:suppressAutoHyphens/>
      <w:ind w:left="720"/>
      <w:contextualSpacing/>
    </w:pPr>
    <w:rPr>
      <w:rFonts w:ascii="Calibri" w:eastAsia="SimSun" w:hAnsi="Calibri" w:cs="Mangal"/>
      <w:kern w:val="1"/>
      <w:szCs w:val="21"/>
      <w:lang w:val="ro-RO" w:eastAsia="hi-IN" w:bidi="hi-IN"/>
    </w:rPr>
  </w:style>
  <w:style w:type="paragraph" w:customStyle="1" w:styleId="rvps1">
    <w:name w:val="rvps1"/>
    <w:basedOn w:val="Normal"/>
    <w:rsid w:val="000813EF"/>
    <w:pPr>
      <w:spacing w:before="100" w:beforeAutospacing="1" w:after="100" w:afterAutospacing="1"/>
    </w:pPr>
    <w:rPr>
      <w:rFonts w:ascii="Arial Unicode MS" w:hAnsi="Arial Unicode MS"/>
    </w:rPr>
  </w:style>
  <w:style w:type="paragraph" w:styleId="Header">
    <w:name w:val="header"/>
    <w:basedOn w:val="Normal"/>
    <w:link w:val="HeaderChar"/>
    <w:uiPriority w:val="99"/>
    <w:unhideWhenUsed/>
    <w:rsid w:val="00435715"/>
    <w:pPr>
      <w:widowControl w:val="0"/>
      <w:tabs>
        <w:tab w:val="center" w:pos="4536"/>
        <w:tab w:val="right" w:pos="9072"/>
      </w:tabs>
      <w:suppressAutoHyphens/>
    </w:pPr>
    <w:rPr>
      <w:rFonts w:ascii="Calibri" w:eastAsia="SimSun" w:hAnsi="Calibri" w:cs="Mangal"/>
      <w:kern w:val="1"/>
      <w:szCs w:val="21"/>
      <w:lang w:val="ro-RO" w:eastAsia="hi-IN" w:bidi="hi-IN"/>
    </w:rPr>
  </w:style>
  <w:style w:type="character" w:customStyle="1" w:styleId="HeaderChar">
    <w:name w:val="Header Char"/>
    <w:link w:val="Header"/>
    <w:uiPriority w:val="99"/>
    <w:rsid w:val="00435715"/>
    <w:rPr>
      <w:rFonts w:ascii="Calibri" w:eastAsia="SimSun" w:hAnsi="Calibri" w:cs="Mangal"/>
      <w:kern w:val="1"/>
      <w:sz w:val="24"/>
      <w:szCs w:val="21"/>
      <w:lang w:eastAsia="hi-IN" w:bidi="hi-IN"/>
    </w:rPr>
  </w:style>
  <w:style w:type="character" w:customStyle="1" w:styleId="slitbdy">
    <w:name w:val="s_lit_bdy"/>
    <w:rsid w:val="009570DB"/>
  </w:style>
  <w:style w:type="character" w:customStyle="1" w:styleId="spar">
    <w:name w:val="s_par"/>
    <w:rsid w:val="00B72451"/>
  </w:style>
  <w:style w:type="character" w:customStyle="1" w:styleId="sartttl">
    <w:name w:val="s_art_ttl"/>
    <w:rsid w:val="00340D26"/>
  </w:style>
  <w:style w:type="character" w:customStyle="1" w:styleId="salnbdy">
    <w:name w:val="s_aln_bdy"/>
    <w:rsid w:val="00A37F9B"/>
  </w:style>
  <w:style w:type="character" w:customStyle="1" w:styleId="saln">
    <w:name w:val="s_aln"/>
    <w:rsid w:val="00D31E09"/>
  </w:style>
  <w:style w:type="character" w:customStyle="1" w:styleId="salnttl">
    <w:name w:val="s_aln_ttl"/>
    <w:rsid w:val="00D31E09"/>
  </w:style>
  <w:style w:type="character" w:customStyle="1" w:styleId="slgi">
    <w:name w:val="s_lgi"/>
    <w:rsid w:val="00D31E09"/>
  </w:style>
  <w:style w:type="paragraph" w:customStyle="1" w:styleId="CharCharCaracter">
    <w:name w:val="Char Char Caracter"/>
    <w:basedOn w:val="Normal"/>
    <w:rsid w:val="004E594E"/>
    <w:pPr>
      <w:spacing w:after="160" w:line="240" w:lineRule="exact"/>
    </w:pPr>
    <w:rPr>
      <w:rFonts w:ascii="Tahoma" w:hAnsi="Tahoma" w:cs="Tahoma"/>
      <w:sz w:val="20"/>
      <w:szCs w:val="20"/>
      <w:lang w:val="ro-RO"/>
    </w:rPr>
  </w:style>
  <w:style w:type="character" w:styleId="CommentReference">
    <w:name w:val="annotation reference"/>
    <w:semiHidden/>
    <w:rsid w:val="00D433EB"/>
    <w:rPr>
      <w:sz w:val="16"/>
      <w:szCs w:val="16"/>
    </w:rPr>
  </w:style>
  <w:style w:type="paragraph" w:styleId="CommentText">
    <w:name w:val="annotation text"/>
    <w:basedOn w:val="Normal"/>
    <w:link w:val="CommentTextChar"/>
    <w:semiHidden/>
    <w:rsid w:val="00D433EB"/>
    <w:pPr>
      <w:spacing w:after="200" w:line="276" w:lineRule="auto"/>
    </w:pPr>
    <w:rPr>
      <w:rFonts w:ascii="Calibri" w:hAnsi="Calibri"/>
      <w:sz w:val="20"/>
      <w:szCs w:val="20"/>
      <w:lang w:val="ro-RO" w:eastAsia="ro-RO"/>
    </w:rPr>
  </w:style>
  <w:style w:type="character" w:customStyle="1" w:styleId="CommentTextChar">
    <w:name w:val="Comment Text Char"/>
    <w:link w:val="CommentText"/>
    <w:semiHidden/>
    <w:rsid w:val="00D433EB"/>
    <w:rPr>
      <w:rFonts w:ascii="Calibri" w:hAnsi="Calibri"/>
    </w:rPr>
  </w:style>
  <w:style w:type="character" w:customStyle="1" w:styleId="Bodytext5">
    <w:name w:val="Body text (5)_"/>
    <w:rsid w:val="00AB02C7"/>
    <w:rPr>
      <w:rFonts w:ascii="Times New Roman" w:eastAsia="Times New Roman" w:hAnsi="Times New Roman" w:cs="Times New Roman"/>
      <w:b/>
      <w:bCs/>
      <w:sz w:val="25"/>
    </w:rPr>
  </w:style>
  <w:style w:type="paragraph" w:styleId="Footer">
    <w:name w:val="footer"/>
    <w:basedOn w:val="Normal"/>
    <w:link w:val="FooterChar"/>
    <w:uiPriority w:val="99"/>
    <w:unhideWhenUsed/>
    <w:rsid w:val="00AA3167"/>
    <w:pPr>
      <w:tabs>
        <w:tab w:val="center" w:pos="4513"/>
        <w:tab w:val="right" w:pos="9026"/>
      </w:tabs>
    </w:pPr>
  </w:style>
  <w:style w:type="character" w:customStyle="1" w:styleId="FooterChar">
    <w:name w:val="Footer Char"/>
    <w:link w:val="Footer"/>
    <w:uiPriority w:val="99"/>
    <w:rsid w:val="00AA3167"/>
    <w:rPr>
      <w:sz w:val="24"/>
      <w:szCs w:val="24"/>
      <w:lang w:val="en-US" w:eastAsia="en-US"/>
    </w:rPr>
  </w:style>
  <w:style w:type="character" w:customStyle="1" w:styleId="spct">
    <w:name w:val="s_pct"/>
    <w:rsid w:val="006E73ED"/>
  </w:style>
  <w:style w:type="character" w:customStyle="1" w:styleId="spctttl">
    <w:name w:val="s_pct_ttl"/>
    <w:rsid w:val="006E73ED"/>
  </w:style>
  <w:style w:type="character" w:customStyle="1" w:styleId="spctbdy">
    <w:name w:val="s_pct_bdy"/>
    <w:rsid w:val="006E73ED"/>
  </w:style>
  <w:style w:type="paragraph" w:customStyle="1" w:styleId="CaracterCaracterCharCharCaracterCaracterCharCharCaracterCaracterCharCharCaracterCaracterCharCharCaracterCaracterCharCharCaracterCaracterCharCharCaracterCaracter1">
    <w:name w:val="Caracter Caracter Char Char Caracter Caracter Char Char Caracter Caracter Char Char Caracter Caracter Char Char Caracter Caracter Char Char Caracter Caracter Char Char Caracter Caracter1"/>
    <w:basedOn w:val="Normal"/>
    <w:rsid w:val="00D056FF"/>
    <w:pPr>
      <w:spacing w:after="160" w:line="240" w:lineRule="exact"/>
    </w:pPr>
    <w:rPr>
      <w:rFonts w:ascii="Tahoma" w:hAnsi="Tahoma"/>
      <w:sz w:val="20"/>
      <w:szCs w:val="20"/>
    </w:rPr>
  </w:style>
  <w:style w:type="paragraph" w:customStyle="1" w:styleId="CaracterCaracterCharCharCaracterCaracterCharCharCaracterCaracterCharCharCaracterCaracterCharCharCaracterCaracterCharCharCaracterCaracterCharCharCaracterCaracter10">
    <w:name w:val="Caracter Caracter Char Char Caracter Caracter Char Char Caracter Caracter Char Char Caracter Caracter Char Char Caracter Caracter Char Char Caracter Caracter Char Char Caracter Caracter1"/>
    <w:basedOn w:val="Normal"/>
    <w:rsid w:val="004F331E"/>
    <w:pPr>
      <w:spacing w:after="160" w:line="240" w:lineRule="exact"/>
    </w:pPr>
    <w:rPr>
      <w:rFonts w:ascii="Tahoma" w:hAnsi="Tahoma"/>
      <w:sz w:val="20"/>
      <w:szCs w:val="20"/>
    </w:rPr>
  </w:style>
  <w:style w:type="character" w:customStyle="1" w:styleId="BodyTextIndentChar">
    <w:name w:val="Body Text Indent Char"/>
    <w:link w:val="BodyTextIndent"/>
    <w:semiHidden/>
    <w:rsid w:val="00702A2D"/>
    <w:rPr>
      <w:color w:val="000000"/>
      <w:sz w:val="24"/>
      <w:lang w:val="en-US"/>
    </w:rPr>
  </w:style>
  <w:style w:type="character" w:customStyle="1" w:styleId="BodyTextChar">
    <w:name w:val="Body Text Char"/>
    <w:link w:val="BodyText"/>
    <w:semiHidden/>
    <w:rsid w:val="00702A2D"/>
    <w:rPr>
      <w:rFonts w:ascii="Arial Narrow" w:hAnsi="Arial Narrow"/>
      <w:sz w:val="28"/>
      <w:lang w:val="en-US"/>
    </w:rPr>
  </w:style>
  <w:style w:type="paragraph" w:styleId="FootnoteText">
    <w:name w:val="footnote text"/>
    <w:basedOn w:val="Normal"/>
    <w:link w:val="FootnoteTextChar"/>
    <w:semiHidden/>
    <w:rsid w:val="00AB6461"/>
    <w:pPr>
      <w:spacing w:after="120" w:line="276" w:lineRule="auto"/>
      <w:ind w:left="1701"/>
      <w:jc w:val="both"/>
    </w:pPr>
    <w:rPr>
      <w:rFonts w:ascii="Trebuchet MS" w:eastAsia="MS Mincho" w:hAnsi="Trebuchet MS"/>
      <w:sz w:val="20"/>
      <w:szCs w:val="20"/>
    </w:rPr>
  </w:style>
  <w:style w:type="character" w:customStyle="1" w:styleId="FootnoteTextChar">
    <w:name w:val="Footnote Text Char"/>
    <w:link w:val="FootnoteText"/>
    <w:semiHidden/>
    <w:rsid w:val="00AB6461"/>
    <w:rPr>
      <w:rFonts w:ascii="Trebuchet MS" w:eastAsia="MS Mincho" w:hAnsi="Trebuchet MS"/>
      <w:lang w:val="en-US" w:eastAsia="en-US"/>
    </w:rPr>
  </w:style>
  <w:style w:type="character" w:styleId="FootnoteReference">
    <w:name w:val="footnote reference"/>
    <w:semiHidden/>
    <w:rsid w:val="00AB6461"/>
    <w:rPr>
      <w:vertAlign w:val="superscript"/>
    </w:rPr>
  </w:style>
  <w:style w:type="paragraph" w:styleId="CommentSubject">
    <w:name w:val="annotation subject"/>
    <w:basedOn w:val="CommentText"/>
    <w:next w:val="CommentText"/>
    <w:link w:val="CommentSubjectChar"/>
    <w:uiPriority w:val="99"/>
    <w:semiHidden/>
    <w:unhideWhenUsed/>
    <w:rsid w:val="006B3447"/>
    <w:pPr>
      <w:spacing w:after="0" w:line="240" w:lineRule="auto"/>
    </w:pPr>
    <w:rPr>
      <w:rFonts w:ascii="Times New Roman" w:hAnsi="Times New Roman"/>
      <w:b/>
      <w:bCs/>
      <w:lang w:val="en-US" w:eastAsia="en-US"/>
    </w:rPr>
  </w:style>
  <w:style w:type="character" w:customStyle="1" w:styleId="CommentSubjectChar">
    <w:name w:val="Comment Subject Char"/>
    <w:link w:val="CommentSubject"/>
    <w:uiPriority w:val="99"/>
    <w:semiHidden/>
    <w:rsid w:val="006B3447"/>
    <w:rPr>
      <w:rFonts w:ascii="Calibri" w:hAnsi="Calibri"/>
      <w:b/>
      <w:bCs/>
      <w:lang w:val="en-US" w:eastAsia="en-US"/>
    </w:rPr>
  </w:style>
  <w:style w:type="paragraph" w:styleId="NoSpacing">
    <w:name w:val="No Spacing"/>
    <w:uiPriority w:val="1"/>
    <w:qFormat/>
    <w:rsid w:val="00104C24"/>
    <w:rPr>
      <w:sz w:val="24"/>
      <w:szCs w:val="24"/>
      <w:lang w:val="en-US" w:eastAsia="en-US"/>
    </w:rPr>
  </w:style>
  <w:style w:type="character" w:customStyle="1" w:styleId="UnresolvedMention1">
    <w:name w:val="Unresolved Mention1"/>
    <w:basedOn w:val="DefaultParagraphFont"/>
    <w:uiPriority w:val="99"/>
    <w:semiHidden/>
    <w:unhideWhenUsed/>
    <w:rsid w:val="00514A85"/>
    <w:rPr>
      <w:color w:val="605E5C"/>
      <w:shd w:val="clear" w:color="auto" w:fill="E1DFDD"/>
    </w:rPr>
  </w:style>
  <w:style w:type="character" w:customStyle="1" w:styleId="ListParagraphChar">
    <w:name w:val="List Paragraph Char"/>
    <w:aliases w:val="Normal bullet 2 Char,Akapit z listą BS Char,Outlines a.b.c. Char,List_Paragraph Char,Multilevel para_II Char,Akapit z lista BS Char,body 2 Char,Forth level Char,Colorful List - Accent 11 Char,Medium Grid 1 - Accent 21 Char"/>
    <w:link w:val="ListParagraph"/>
    <w:qFormat/>
    <w:locked/>
    <w:rsid w:val="004D0BDC"/>
    <w:rPr>
      <w:rFonts w:ascii="Calibri" w:eastAsia="SimSun" w:hAnsi="Calibri"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470">
      <w:bodyDiv w:val="1"/>
      <w:marLeft w:val="0"/>
      <w:marRight w:val="0"/>
      <w:marTop w:val="0"/>
      <w:marBottom w:val="0"/>
      <w:divBdr>
        <w:top w:val="none" w:sz="0" w:space="0" w:color="auto"/>
        <w:left w:val="none" w:sz="0" w:space="0" w:color="auto"/>
        <w:bottom w:val="none" w:sz="0" w:space="0" w:color="auto"/>
        <w:right w:val="none" w:sz="0" w:space="0" w:color="auto"/>
      </w:divBdr>
    </w:div>
    <w:div w:id="56129382">
      <w:bodyDiv w:val="1"/>
      <w:marLeft w:val="0"/>
      <w:marRight w:val="0"/>
      <w:marTop w:val="0"/>
      <w:marBottom w:val="0"/>
      <w:divBdr>
        <w:top w:val="none" w:sz="0" w:space="0" w:color="auto"/>
        <w:left w:val="none" w:sz="0" w:space="0" w:color="auto"/>
        <w:bottom w:val="none" w:sz="0" w:space="0" w:color="auto"/>
        <w:right w:val="none" w:sz="0" w:space="0" w:color="auto"/>
      </w:divBdr>
    </w:div>
    <w:div w:id="138110883">
      <w:bodyDiv w:val="1"/>
      <w:marLeft w:val="0"/>
      <w:marRight w:val="0"/>
      <w:marTop w:val="0"/>
      <w:marBottom w:val="0"/>
      <w:divBdr>
        <w:top w:val="none" w:sz="0" w:space="0" w:color="auto"/>
        <w:left w:val="none" w:sz="0" w:space="0" w:color="auto"/>
        <w:bottom w:val="none" w:sz="0" w:space="0" w:color="auto"/>
        <w:right w:val="none" w:sz="0" w:space="0" w:color="auto"/>
      </w:divBdr>
    </w:div>
    <w:div w:id="240410660">
      <w:bodyDiv w:val="1"/>
      <w:marLeft w:val="0"/>
      <w:marRight w:val="0"/>
      <w:marTop w:val="0"/>
      <w:marBottom w:val="0"/>
      <w:divBdr>
        <w:top w:val="none" w:sz="0" w:space="0" w:color="auto"/>
        <w:left w:val="none" w:sz="0" w:space="0" w:color="auto"/>
        <w:bottom w:val="none" w:sz="0" w:space="0" w:color="auto"/>
        <w:right w:val="none" w:sz="0" w:space="0" w:color="auto"/>
      </w:divBdr>
      <w:divsChild>
        <w:div w:id="1941720033">
          <w:marLeft w:val="0"/>
          <w:marRight w:val="0"/>
          <w:marTop w:val="0"/>
          <w:marBottom w:val="0"/>
          <w:divBdr>
            <w:top w:val="single" w:sz="6" w:space="0" w:color="000000"/>
            <w:left w:val="single" w:sz="6" w:space="0" w:color="000000"/>
            <w:bottom w:val="single" w:sz="6" w:space="0" w:color="000000"/>
            <w:right w:val="single" w:sz="6" w:space="0" w:color="000000"/>
          </w:divBdr>
          <w:divsChild>
            <w:div w:id="1516918476">
              <w:marLeft w:val="0"/>
              <w:marRight w:val="0"/>
              <w:marTop w:val="0"/>
              <w:marBottom w:val="0"/>
              <w:divBdr>
                <w:top w:val="none" w:sz="0" w:space="0" w:color="auto"/>
                <w:left w:val="none" w:sz="0" w:space="0" w:color="auto"/>
                <w:bottom w:val="none" w:sz="0" w:space="0" w:color="auto"/>
                <w:right w:val="none" w:sz="0" w:space="0" w:color="auto"/>
              </w:divBdr>
              <w:divsChild>
                <w:div w:id="821777076">
                  <w:marLeft w:val="0"/>
                  <w:marRight w:val="0"/>
                  <w:marTop w:val="0"/>
                  <w:marBottom w:val="0"/>
                  <w:divBdr>
                    <w:top w:val="none" w:sz="0" w:space="0" w:color="auto"/>
                    <w:left w:val="none" w:sz="0" w:space="0" w:color="auto"/>
                    <w:bottom w:val="none" w:sz="0" w:space="0" w:color="auto"/>
                    <w:right w:val="none" w:sz="0" w:space="0" w:color="auto"/>
                  </w:divBdr>
                  <w:divsChild>
                    <w:div w:id="1121723459">
                      <w:marLeft w:val="0"/>
                      <w:marRight w:val="0"/>
                      <w:marTop w:val="0"/>
                      <w:marBottom w:val="0"/>
                      <w:divBdr>
                        <w:top w:val="none" w:sz="0" w:space="0" w:color="auto"/>
                        <w:left w:val="none" w:sz="0" w:space="0" w:color="auto"/>
                        <w:bottom w:val="none" w:sz="0" w:space="0" w:color="auto"/>
                        <w:right w:val="none" w:sz="0" w:space="0" w:color="auto"/>
                      </w:divBdr>
                      <w:divsChild>
                        <w:div w:id="10151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589663">
      <w:bodyDiv w:val="1"/>
      <w:marLeft w:val="0"/>
      <w:marRight w:val="0"/>
      <w:marTop w:val="0"/>
      <w:marBottom w:val="0"/>
      <w:divBdr>
        <w:top w:val="none" w:sz="0" w:space="0" w:color="auto"/>
        <w:left w:val="none" w:sz="0" w:space="0" w:color="auto"/>
        <w:bottom w:val="none" w:sz="0" w:space="0" w:color="auto"/>
        <w:right w:val="none" w:sz="0" w:space="0" w:color="auto"/>
      </w:divBdr>
    </w:div>
    <w:div w:id="406001096">
      <w:bodyDiv w:val="1"/>
      <w:marLeft w:val="0"/>
      <w:marRight w:val="0"/>
      <w:marTop w:val="0"/>
      <w:marBottom w:val="0"/>
      <w:divBdr>
        <w:top w:val="none" w:sz="0" w:space="0" w:color="auto"/>
        <w:left w:val="none" w:sz="0" w:space="0" w:color="auto"/>
        <w:bottom w:val="none" w:sz="0" w:space="0" w:color="auto"/>
        <w:right w:val="none" w:sz="0" w:space="0" w:color="auto"/>
      </w:divBdr>
      <w:divsChild>
        <w:div w:id="1761559990">
          <w:marLeft w:val="0"/>
          <w:marRight w:val="0"/>
          <w:marTop w:val="0"/>
          <w:marBottom w:val="300"/>
          <w:divBdr>
            <w:top w:val="none" w:sz="0" w:space="0" w:color="auto"/>
            <w:left w:val="none" w:sz="0" w:space="0" w:color="auto"/>
            <w:bottom w:val="none" w:sz="0" w:space="0" w:color="auto"/>
            <w:right w:val="none" w:sz="0" w:space="0" w:color="auto"/>
          </w:divBdr>
          <w:divsChild>
            <w:div w:id="43398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046">
      <w:bodyDiv w:val="1"/>
      <w:marLeft w:val="0"/>
      <w:marRight w:val="0"/>
      <w:marTop w:val="0"/>
      <w:marBottom w:val="0"/>
      <w:divBdr>
        <w:top w:val="none" w:sz="0" w:space="0" w:color="auto"/>
        <w:left w:val="none" w:sz="0" w:space="0" w:color="auto"/>
        <w:bottom w:val="none" w:sz="0" w:space="0" w:color="auto"/>
        <w:right w:val="none" w:sz="0" w:space="0" w:color="auto"/>
      </w:divBdr>
    </w:div>
    <w:div w:id="630398722">
      <w:bodyDiv w:val="1"/>
      <w:marLeft w:val="0"/>
      <w:marRight w:val="0"/>
      <w:marTop w:val="0"/>
      <w:marBottom w:val="0"/>
      <w:divBdr>
        <w:top w:val="none" w:sz="0" w:space="0" w:color="auto"/>
        <w:left w:val="none" w:sz="0" w:space="0" w:color="auto"/>
        <w:bottom w:val="none" w:sz="0" w:space="0" w:color="auto"/>
        <w:right w:val="none" w:sz="0" w:space="0" w:color="auto"/>
      </w:divBdr>
    </w:div>
    <w:div w:id="743189369">
      <w:bodyDiv w:val="1"/>
      <w:marLeft w:val="0"/>
      <w:marRight w:val="0"/>
      <w:marTop w:val="0"/>
      <w:marBottom w:val="0"/>
      <w:divBdr>
        <w:top w:val="none" w:sz="0" w:space="0" w:color="auto"/>
        <w:left w:val="none" w:sz="0" w:space="0" w:color="auto"/>
        <w:bottom w:val="none" w:sz="0" w:space="0" w:color="auto"/>
        <w:right w:val="none" w:sz="0" w:space="0" w:color="auto"/>
      </w:divBdr>
    </w:div>
    <w:div w:id="894311812">
      <w:bodyDiv w:val="1"/>
      <w:marLeft w:val="0"/>
      <w:marRight w:val="0"/>
      <w:marTop w:val="0"/>
      <w:marBottom w:val="0"/>
      <w:divBdr>
        <w:top w:val="none" w:sz="0" w:space="0" w:color="auto"/>
        <w:left w:val="none" w:sz="0" w:space="0" w:color="auto"/>
        <w:bottom w:val="none" w:sz="0" w:space="0" w:color="auto"/>
        <w:right w:val="none" w:sz="0" w:space="0" w:color="auto"/>
      </w:divBdr>
    </w:div>
    <w:div w:id="969824695">
      <w:bodyDiv w:val="1"/>
      <w:marLeft w:val="0"/>
      <w:marRight w:val="0"/>
      <w:marTop w:val="0"/>
      <w:marBottom w:val="0"/>
      <w:divBdr>
        <w:top w:val="none" w:sz="0" w:space="0" w:color="auto"/>
        <w:left w:val="none" w:sz="0" w:space="0" w:color="auto"/>
        <w:bottom w:val="none" w:sz="0" w:space="0" w:color="auto"/>
        <w:right w:val="none" w:sz="0" w:space="0" w:color="auto"/>
      </w:divBdr>
    </w:div>
    <w:div w:id="1055541871">
      <w:bodyDiv w:val="1"/>
      <w:marLeft w:val="0"/>
      <w:marRight w:val="0"/>
      <w:marTop w:val="0"/>
      <w:marBottom w:val="0"/>
      <w:divBdr>
        <w:top w:val="none" w:sz="0" w:space="0" w:color="auto"/>
        <w:left w:val="none" w:sz="0" w:space="0" w:color="auto"/>
        <w:bottom w:val="none" w:sz="0" w:space="0" w:color="auto"/>
        <w:right w:val="none" w:sz="0" w:space="0" w:color="auto"/>
      </w:divBdr>
      <w:divsChild>
        <w:div w:id="692151521">
          <w:marLeft w:val="0"/>
          <w:marRight w:val="0"/>
          <w:marTop w:val="0"/>
          <w:marBottom w:val="0"/>
          <w:divBdr>
            <w:top w:val="single" w:sz="6" w:space="0" w:color="000000"/>
            <w:left w:val="single" w:sz="6" w:space="0" w:color="000000"/>
            <w:bottom w:val="single" w:sz="6" w:space="0" w:color="000000"/>
            <w:right w:val="single" w:sz="6" w:space="0" w:color="000000"/>
          </w:divBdr>
          <w:divsChild>
            <w:div w:id="389498062">
              <w:marLeft w:val="0"/>
              <w:marRight w:val="0"/>
              <w:marTop w:val="0"/>
              <w:marBottom w:val="0"/>
              <w:divBdr>
                <w:top w:val="none" w:sz="0" w:space="0" w:color="auto"/>
                <w:left w:val="none" w:sz="0" w:space="0" w:color="auto"/>
                <w:bottom w:val="none" w:sz="0" w:space="0" w:color="auto"/>
                <w:right w:val="none" w:sz="0" w:space="0" w:color="auto"/>
              </w:divBdr>
              <w:divsChild>
                <w:div w:id="38749072">
                  <w:marLeft w:val="0"/>
                  <w:marRight w:val="0"/>
                  <w:marTop w:val="0"/>
                  <w:marBottom w:val="0"/>
                  <w:divBdr>
                    <w:top w:val="none" w:sz="0" w:space="0" w:color="auto"/>
                    <w:left w:val="none" w:sz="0" w:space="0" w:color="auto"/>
                    <w:bottom w:val="none" w:sz="0" w:space="0" w:color="auto"/>
                    <w:right w:val="none" w:sz="0" w:space="0" w:color="auto"/>
                  </w:divBdr>
                  <w:divsChild>
                    <w:div w:id="238175674">
                      <w:marLeft w:val="0"/>
                      <w:marRight w:val="0"/>
                      <w:marTop w:val="0"/>
                      <w:marBottom w:val="0"/>
                      <w:divBdr>
                        <w:top w:val="none" w:sz="0" w:space="0" w:color="auto"/>
                        <w:left w:val="none" w:sz="0" w:space="0" w:color="auto"/>
                        <w:bottom w:val="none" w:sz="0" w:space="0" w:color="auto"/>
                        <w:right w:val="none" w:sz="0" w:space="0" w:color="auto"/>
                      </w:divBdr>
                      <w:divsChild>
                        <w:div w:id="8359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6100">
      <w:bodyDiv w:val="1"/>
      <w:marLeft w:val="0"/>
      <w:marRight w:val="0"/>
      <w:marTop w:val="0"/>
      <w:marBottom w:val="0"/>
      <w:divBdr>
        <w:top w:val="none" w:sz="0" w:space="0" w:color="auto"/>
        <w:left w:val="none" w:sz="0" w:space="0" w:color="auto"/>
        <w:bottom w:val="none" w:sz="0" w:space="0" w:color="auto"/>
        <w:right w:val="none" w:sz="0" w:space="0" w:color="auto"/>
      </w:divBdr>
    </w:div>
    <w:div w:id="1178539041">
      <w:bodyDiv w:val="1"/>
      <w:marLeft w:val="0"/>
      <w:marRight w:val="0"/>
      <w:marTop w:val="0"/>
      <w:marBottom w:val="0"/>
      <w:divBdr>
        <w:top w:val="none" w:sz="0" w:space="0" w:color="auto"/>
        <w:left w:val="none" w:sz="0" w:space="0" w:color="auto"/>
        <w:bottom w:val="none" w:sz="0" w:space="0" w:color="auto"/>
        <w:right w:val="none" w:sz="0" w:space="0" w:color="auto"/>
      </w:divBdr>
    </w:div>
    <w:div w:id="1186868268">
      <w:bodyDiv w:val="1"/>
      <w:marLeft w:val="0"/>
      <w:marRight w:val="0"/>
      <w:marTop w:val="0"/>
      <w:marBottom w:val="0"/>
      <w:divBdr>
        <w:top w:val="none" w:sz="0" w:space="0" w:color="auto"/>
        <w:left w:val="none" w:sz="0" w:space="0" w:color="auto"/>
        <w:bottom w:val="none" w:sz="0" w:space="0" w:color="auto"/>
        <w:right w:val="none" w:sz="0" w:space="0" w:color="auto"/>
      </w:divBdr>
    </w:div>
    <w:div w:id="1190876274">
      <w:bodyDiv w:val="1"/>
      <w:marLeft w:val="0"/>
      <w:marRight w:val="0"/>
      <w:marTop w:val="0"/>
      <w:marBottom w:val="0"/>
      <w:divBdr>
        <w:top w:val="none" w:sz="0" w:space="0" w:color="auto"/>
        <w:left w:val="none" w:sz="0" w:space="0" w:color="auto"/>
        <w:bottom w:val="none" w:sz="0" w:space="0" w:color="auto"/>
        <w:right w:val="none" w:sz="0" w:space="0" w:color="auto"/>
      </w:divBdr>
    </w:div>
    <w:div w:id="1246306084">
      <w:bodyDiv w:val="1"/>
      <w:marLeft w:val="0"/>
      <w:marRight w:val="0"/>
      <w:marTop w:val="0"/>
      <w:marBottom w:val="0"/>
      <w:divBdr>
        <w:top w:val="none" w:sz="0" w:space="0" w:color="auto"/>
        <w:left w:val="none" w:sz="0" w:space="0" w:color="auto"/>
        <w:bottom w:val="none" w:sz="0" w:space="0" w:color="auto"/>
        <w:right w:val="none" w:sz="0" w:space="0" w:color="auto"/>
      </w:divBdr>
      <w:divsChild>
        <w:div w:id="355278311">
          <w:marLeft w:val="0"/>
          <w:marRight w:val="0"/>
          <w:marTop w:val="0"/>
          <w:marBottom w:val="0"/>
          <w:divBdr>
            <w:top w:val="single" w:sz="6" w:space="0" w:color="000000"/>
            <w:left w:val="single" w:sz="6" w:space="0" w:color="000000"/>
            <w:bottom w:val="single" w:sz="6" w:space="0" w:color="000000"/>
            <w:right w:val="single" w:sz="6" w:space="0" w:color="000000"/>
          </w:divBdr>
          <w:divsChild>
            <w:div w:id="402526730">
              <w:marLeft w:val="0"/>
              <w:marRight w:val="0"/>
              <w:marTop w:val="0"/>
              <w:marBottom w:val="0"/>
              <w:divBdr>
                <w:top w:val="none" w:sz="0" w:space="0" w:color="auto"/>
                <w:left w:val="none" w:sz="0" w:space="0" w:color="auto"/>
                <w:bottom w:val="none" w:sz="0" w:space="0" w:color="auto"/>
                <w:right w:val="none" w:sz="0" w:space="0" w:color="auto"/>
              </w:divBdr>
              <w:divsChild>
                <w:div w:id="545988274">
                  <w:marLeft w:val="0"/>
                  <w:marRight w:val="0"/>
                  <w:marTop w:val="0"/>
                  <w:marBottom w:val="0"/>
                  <w:divBdr>
                    <w:top w:val="none" w:sz="0" w:space="0" w:color="auto"/>
                    <w:left w:val="none" w:sz="0" w:space="0" w:color="auto"/>
                    <w:bottom w:val="none" w:sz="0" w:space="0" w:color="auto"/>
                    <w:right w:val="none" w:sz="0" w:space="0" w:color="auto"/>
                  </w:divBdr>
                  <w:divsChild>
                    <w:div w:id="2109541027">
                      <w:marLeft w:val="0"/>
                      <w:marRight w:val="0"/>
                      <w:marTop w:val="0"/>
                      <w:marBottom w:val="0"/>
                      <w:divBdr>
                        <w:top w:val="none" w:sz="0" w:space="0" w:color="auto"/>
                        <w:left w:val="none" w:sz="0" w:space="0" w:color="auto"/>
                        <w:bottom w:val="none" w:sz="0" w:space="0" w:color="auto"/>
                        <w:right w:val="none" w:sz="0" w:space="0" w:color="auto"/>
                      </w:divBdr>
                      <w:divsChild>
                        <w:div w:id="1087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76257">
      <w:bodyDiv w:val="1"/>
      <w:marLeft w:val="0"/>
      <w:marRight w:val="0"/>
      <w:marTop w:val="0"/>
      <w:marBottom w:val="0"/>
      <w:divBdr>
        <w:top w:val="none" w:sz="0" w:space="0" w:color="auto"/>
        <w:left w:val="none" w:sz="0" w:space="0" w:color="auto"/>
        <w:bottom w:val="none" w:sz="0" w:space="0" w:color="auto"/>
        <w:right w:val="none" w:sz="0" w:space="0" w:color="auto"/>
      </w:divBdr>
    </w:div>
    <w:div w:id="1552964729">
      <w:bodyDiv w:val="1"/>
      <w:marLeft w:val="0"/>
      <w:marRight w:val="0"/>
      <w:marTop w:val="0"/>
      <w:marBottom w:val="0"/>
      <w:divBdr>
        <w:top w:val="none" w:sz="0" w:space="0" w:color="auto"/>
        <w:left w:val="none" w:sz="0" w:space="0" w:color="auto"/>
        <w:bottom w:val="none" w:sz="0" w:space="0" w:color="auto"/>
        <w:right w:val="none" w:sz="0" w:space="0" w:color="auto"/>
      </w:divBdr>
    </w:div>
    <w:div w:id="1561403749">
      <w:bodyDiv w:val="1"/>
      <w:marLeft w:val="0"/>
      <w:marRight w:val="0"/>
      <w:marTop w:val="0"/>
      <w:marBottom w:val="0"/>
      <w:divBdr>
        <w:top w:val="none" w:sz="0" w:space="0" w:color="auto"/>
        <w:left w:val="none" w:sz="0" w:space="0" w:color="auto"/>
        <w:bottom w:val="none" w:sz="0" w:space="0" w:color="auto"/>
        <w:right w:val="none" w:sz="0" w:space="0" w:color="auto"/>
      </w:divBdr>
    </w:div>
    <w:div w:id="1626109598">
      <w:bodyDiv w:val="1"/>
      <w:marLeft w:val="0"/>
      <w:marRight w:val="0"/>
      <w:marTop w:val="0"/>
      <w:marBottom w:val="0"/>
      <w:divBdr>
        <w:top w:val="none" w:sz="0" w:space="0" w:color="auto"/>
        <w:left w:val="none" w:sz="0" w:space="0" w:color="auto"/>
        <w:bottom w:val="none" w:sz="0" w:space="0" w:color="auto"/>
        <w:right w:val="none" w:sz="0" w:space="0" w:color="auto"/>
      </w:divBdr>
    </w:div>
    <w:div w:id="1668702525">
      <w:bodyDiv w:val="1"/>
      <w:marLeft w:val="0"/>
      <w:marRight w:val="0"/>
      <w:marTop w:val="0"/>
      <w:marBottom w:val="0"/>
      <w:divBdr>
        <w:top w:val="none" w:sz="0" w:space="0" w:color="auto"/>
        <w:left w:val="none" w:sz="0" w:space="0" w:color="auto"/>
        <w:bottom w:val="none" w:sz="0" w:space="0" w:color="auto"/>
        <w:right w:val="none" w:sz="0" w:space="0" w:color="auto"/>
      </w:divBdr>
    </w:div>
    <w:div w:id="1673295507">
      <w:bodyDiv w:val="1"/>
      <w:marLeft w:val="0"/>
      <w:marRight w:val="0"/>
      <w:marTop w:val="0"/>
      <w:marBottom w:val="0"/>
      <w:divBdr>
        <w:top w:val="none" w:sz="0" w:space="0" w:color="auto"/>
        <w:left w:val="none" w:sz="0" w:space="0" w:color="auto"/>
        <w:bottom w:val="none" w:sz="0" w:space="0" w:color="auto"/>
        <w:right w:val="none" w:sz="0" w:space="0" w:color="auto"/>
      </w:divBdr>
    </w:div>
    <w:div w:id="1684817176">
      <w:bodyDiv w:val="1"/>
      <w:marLeft w:val="0"/>
      <w:marRight w:val="0"/>
      <w:marTop w:val="0"/>
      <w:marBottom w:val="0"/>
      <w:divBdr>
        <w:top w:val="none" w:sz="0" w:space="0" w:color="auto"/>
        <w:left w:val="none" w:sz="0" w:space="0" w:color="auto"/>
        <w:bottom w:val="none" w:sz="0" w:space="0" w:color="auto"/>
        <w:right w:val="none" w:sz="0" w:space="0" w:color="auto"/>
      </w:divBdr>
    </w:div>
    <w:div w:id="1686711511">
      <w:bodyDiv w:val="1"/>
      <w:marLeft w:val="0"/>
      <w:marRight w:val="0"/>
      <w:marTop w:val="0"/>
      <w:marBottom w:val="0"/>
      <w:divBdr>
        <w:top w:val="none" w:sz="0" w:space="0" w:color="auto"/>
        <w:left w:val="none" w:sz="0" w:space="0" w:color="auto"/>
        <w:bottom w:val="none" w:sz="0" w:space="0" w:color="auto"/>
        <w:right w:val="none" w:sz="0" w:space="0" w:color="auto"/>
      </w:divBdr>
      <w:divsChild>
        <w:div w:id="1340156753">
          <w:marLeft w:val="0"/>
          <w:marRight w:val="0"/>
          <w:marTop w:val="0"/>
          <w:marBottom w:val="0"/>
          <w:divBdr>
            <w:top w:val="single" w:sz="6" w:space="0" w:color="000000"/>
            <w:left w:val="single" w:sz="6" w:space="0" w:color="000000"/>
            <w:bottom w:val="single" w:sz="6" w:space="0" w:color="000000"/>
            <w:right w:val="single" w:sz="6" w:space="0" w:color="000000"/>
          </w:divBdr>
          <w:divsChild>
            <w:div w:id="774247868">
              <w:marLeft w:val="0"/>
              <w:marRight w:val="0"/>
              <w:marTop w:val="0"/>
              <w:marBottom w:val="0"/>
              <w:divBdr>
                <w:top w:val="none" w:sz="0" w:space="0" w:color="auto"/>
                <w:left w:val="none" w:sz="0" w:space="0" w:color="auto"/>
                <w:bottom w:val="none" w:sz="0" w:space="0" w:color="auto"/>
                <w:right w:val="none" w:sz="0" w:space="0" w:color="auto"/>
              </w:divBdr>
              <w:divsChild>
                <w:div w:id="498346932">
                  <w:marLeft w:val="0"/>
                  <w:marRight w:val="0"/>
                  <w:marTop w:val="0"/>
                  <w:marBottom w:val="0"/>
                  <w:divBdr>
                    <w:top w:val="none" w:sz="0" w:space="0" w:color="auto"/>
                    <w:left w:val="none" w:sz="0" w:space="0" w:color="auto"/>
                    <w:bottom w:val="none" w:sz="0" w:space="0" w:color="auto"/>
                    <w:right w:val="none" w:sz="0" w:space="0" w:color="auto"/>
                  </w:divBdr>
                  <w:divsChild>
                    <w:div w:id="1433281853">
                      <w:marLeft w:val="0"/>
                      <w:marRight w:val="0"/>
                      <w:marTop w:val="0"/>
                      <w:marBottom w:val="0"/>
                      <w:divBdr>
                        <w:top w:val="none" w:sz="0" w:space="0" w:color="auto"/>
                        <w:left w:val="none" w:sz="0" w:space="0" w:color="auto"/>
                        <w:bottom w:val="none" w:sz="0" w:space="0" w:color="auto"/>
                        <w:right w:val="none" w:sz="0" w:space="0" w:color="auto"/>
                      </w:divBdr>
                      <w:divsChild>
                        <w:div w:id="5165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719739080">
      <w:bodyDiv w:val="1"/>
      <w:marLeft w:val="0"/>
      <w:marRight w:val="0"/>
      <w:marTop w:val="0"/>
      <w:marBottom w:val="0"/>
      <w:divBdr>
        <w:top w:val="none" w:sz="0" w:space="0" w:color="auto"/>
        <w:left w:val="none" w:sz="0" w:space="0" w:color="auto"/>
        <w:bottom w:val="none" w:sz="0" w:space="0" w:color="auto"/>
        <w:right w:val="none" w:sz="0" w:space="0" w:color="auto"/>
      </w:divBdr>
    </w:div>
    <w:div w:id="1732845317">
      <w:bodyDiv w:val="1"/>
      <w:marLeft w:val="0"/>
      <w:marRight w:val="0"/>
      <w:marTop w:val="0"/>
      <w:marBottom w:val="0"/>
      <w:divBdr>
        <w:top w:val="none" w:sz="0" w:space="0" w:color="auto"/>
        <w:left w:val="none" w:sz="0" w:space="0" w:color="auto"/>
        <w:bottom w:val="none" w:sz="0" w:space="0" w:color="auto"/>
        <w:right w:val="none" w:sz="0" w:space="0" w:color="auto"/>
      </w:divBdr>
    </w:div>
    <w:div w:id="1887525327">
      <w:bodyDiv w:val="1"/>
      <w:marLeft w:val="0"/>
      <w:marRight w:val="0"/>
      <w:marTop w:val="0"/>
      <w:marBottom w:val="0"/>
      <w:divBdr>
        <w:top w:val="none" w:sz="0" w:space="0" w:color="auto"/>
        <w:left w:val="none" w:sz="0" w:space="0" w:color="auto"/>
        <w:bottom w:val="none" w:sz="0" w:space="0" w:color="auto"/>
        <w:right w:val="none" w:sz="0" w:space="0" w:color="auto"/>
      </w:divBdr>
    </w:div>
    <w:div w:id="1987121527">
      <w:bodyDiv w:val="1"/>
      <w:marLeft w:val="0"/>
      <w:marRight w:val="0"/>
      <w:marTop w:val="0"/>
      <w:marBottom w:val="0"/>
      <w:divBdr>
        <w:top w:val="none" w:sz="0" w:space="0" w:color="auto"/>
        <w:left w:val="none" w:sz="0" w:space="0" w:color="auto"/>
        <w:bottom w:val="none" w:sz="0" w:space="0" w:color="auto"/>
        <w:right w:val="none" w:sz="0" w:space="0" w:color="auto"/>
      </w:divBdr>
    </w:div>
    <w:div w:id="20531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011A-54E9-429B-9CF0-D2E2C511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2022-10-15T10:03:00Z</dcterms:created>
  <dcterms:modified xsi:type="dcterms:W3CDTF">2022-10-15T10:03:00Z</dcterms:modified>
</cp:coreProperties>
</file>