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663A7" w14:textId="77777777" w:rsidR="00600A79" w:rsidRPr="00A85252" w:rsidRDefault="00600A79" w:rsidP="00B839FE">
      <w:pPr>
        <w:jc w:val="center"/>
        <w:rPr>
          <w:rFonts w:asciiTheme="majorHAnsi" w:hAnsiTheme="majorHAnsi" w:cstheme="majorHAnsi"/>
          <w:b/>
          <w:bCs/>
          <w:sz w:val="20"/>
          <w:szCs w:val="20"/>
          <w:lang w:val="ro-RO"/>
        </w:rPr>
      </w:pPr>
    </w:p>
    <w:p w14:paraId="4AD9C4C6" w14:textId="77777777" w:rsidR="00600A79" w:rsidRPr="00A85252" w:rsidRDefault="00600A79" w:rsidP="00B839FE">
      <w:pPr>
        <w:jc w:val="center"/>
        <w:rPr>
          <w:rFonts w:asciiTheme="majorHAnsi" w:hAnsiTheme="majorHAnsi" w:cstheme="majorHAnsi"/>
          <w:b/>
          <w:bCs/>
          <w:sz w:val="20"/>
          <w:szCs w:val="20"/>
          <w:lang w:val="ro-RO"/>
        </w:rPr>
      </w:pPr>
    </w:p>
    <w:p w14:paraId="1F5EC83B" w14:textId="77777777" w:rsidR="004D7050" w:rsidRPr="00A85252" w:rsidRDefault="004D7050" w:rsidP="004D7050">
      <w:pPr>
        <w:pStyle w:val="Documenttitle"/>
        <w:spacing w:line="264" w:lineRule="auto"/>
        <w:rPr>
          <w:rFonts w:cstheme="majorHAnsi"/>
          <w:szCs w:val="20"/>
          <w:lang w:val="ro-RO"/>
        </w:rPr>
      </w:pPr>
      <w:r w:rsidRPr="00A85252">
        <w:rPr>
          <w:rFonts w:cstheme="majorHAnsi"/>
          <w:szCs w:val="20"/>
          <w:lang w:val="ro-RO"/>
        </w:rPr>
        <w:t>Comunicat de presă</w:t>
      </w:r>
    </w:p>
    <w:p w14:paraId="12345348" w14:textId="77777777" w:rsidR="004D7050" w:rsidRPr="00A85252" w:rsidRDefault="004D7050" w:rsidP="004D7050">
      <w:pPr>
        <w:spacing w:line="264" w:lineRule="auto"/>
        <w:rPr>
          <w:rFonts w:asciiTheme="majorHAnsi" w:hAnsiTheme="majorHAnsi" w:cstheme="majorHAnsi"/>
          <w:sz w:val="20"/>
          <w:szCs w:val="20"/>
          <w:lang w:val="ro-RO"/>
        </w:rPr>
      </w:pPr>
    </w:p>
    <w:tbl>
      <w:tblPr>
        <w:tblStyle w:val="TableGrid"/>
        <w:tblW w:w="0" w:type="auto"/>
        <w:tblBorders>
          <w:top w:val="single" w:sz="2" w:space="0" w:color="auto"/>
          <w:insideH w:val="single" w:sz="2" w:space="0" w:color="auto"/>
        </w:tblBorders>
        <w:tblLayout w:type="fixed"/>
        <w:tblCellMar>
          <w:top w:w="85" w:type="dxa"/>
          <w:left w:w="0" w:type="dxa"/>
          <w:bottom w:w="142" w:type="dxa"/>
          <w:right w:w="0" w:type="dxa"/>
        </w:tblCellMar>
        <w:tblLook w:val="04A0" w:firstRow="1" w:lastRow="0" w:firstColumn="1" w:lastColumn="0" w:noHBand="0" w:noVBand="1"/>
      </w:tblPr>
      <w:tblGrid>
        <w:gridCol w:w="9411"/>
      </w:tblGrid>
      <w:tr w:rsidR="004D7050" w:rsidRPr="00A85252" w14:paraId="6A82E7D1" w14:textId="77777777" w:rsidTr="00E63E4B">
        <w:tc>
          <w:tcPr>
            <w:tcW w:w="9411" w:type="dxa"/>
            <w:tcBorders>
              <w:bottom w:val="single" w:sz="2" w:space="0" w:color="auto"/>
            </w:tcBorders>
          </w:tcPr>
          <w:p w14:paraId="7C6BAE72" w14:textId="77777777" w:rsidR="004D7050" w:rsidRPr="00A85252" w:rsidRDefault="004D7050" w:rsidP="00E63E4B">
            <w:pPr>
              <w:spacing w:line="264" w:lineRule="auto"/>
              <w:rPr>
                <w:rFonts w:asciiTheme="majorHAnsi" w:hAnsiTheme="majorHAnsi" w:cstheme="majorHAnsi"/>
                <w:sz w:val="17"/>
                <w:szCs w:val="17"/>
                <w:lang w:val="ro-RO"/>
              </w:rPr>
            </w:pPr>
            <w:r w:rsidRPr="00A85252">
              <w:rPr>
                <w:rFonts w:asciiTheme="majorHAnsi" w:hAnsiTheme="majorHAnsi" w:cstheme="majorHAnsi"/>
                <w:sz w:val="17"/>
                <w:szCs w:val="17"/>
                <w:lang w:val="ro-RO"/>
              </w:rPr>
              <w:t xml:space="preserve">Contact: </w:t>
            </w:r>
          </w:p>
          <w:p w14:paraId="4A103B95" w14:textId="77777777" w:rsidR="004D7050" w:rsidRPr="00A85252" w:rsidRDefault="001D12CA" w:rsidP="00E63E4B">
            <w:pPr>
              <w:spacing w:line="264" w:lineRule="auto"/>
              <w:rPr>
                <w:rFonts w:asciiTheme="majorHAnsi" w:hAnsiTheme="majorHAnsi" w:cstheme="majorHAnsi"/>
                <w:sz w:val="17"/>
                <w:szCs w:val="17"/>
                <w:lang w:val="ro-RO"/>
              </w:rPr>
            </w:pPr>
            <w:r w:rsidRPr="00A85252">
              <w:rPr>
                <w:rFonts w:asciiTheme="majorHAnsi" w:hAnsiTheme="majorHAnsi" w:cstheme="majorHAnsi"/>
                <w:sz w:val="17"/>
                <w:szCs w:val="17"/>
                <w:lang w:val="ro-RO"/>
              </w:rPr>
              <w:t>Cristina Marcu</w:t>
            </w:r>
          </w:p>
          <w:p w14:paraId="6BCA99D2" w14:textId="77777777" w:rsidR="003E3309" w:rsidRPr="00A85252" w:rsidRDefault="001D12CA" w:rsidP="003E3309">
            <w:pPr>
              <w:spacing w:line="264" w:lineRule="auto"/>
              <w:jc w:val="both"/>
              <w:rPr>
                <w:rFonts w:asciiTheme="majorHAnsi" w:hAnsiTheme="majorHAnsi" w:cstheme="majorHAnsi"/>
                <w:sz w:val="17"/>
                <w:szCs w:val="17"/>
                <w:lang w:val="en-US"/>
              </w:rPr>
            </w:pPr>
            <w:r w:rsidRPr="00A85252">
              <w:rPr>
                <w:rFonts w:asciiTheme="majorHAnsi" w:hAnsiTheme="majorHAnsi" w:cstheme="majorHAnsi"/>
                <w:sz w:val="17"/>
                <w:szCs w:val="17"/>
                <w:lang w:val="en-US"/>
              </w:rPr>
              <w:t>Senior PR Coordinator</w:t>
            </w:r>
          </w:p>
          <w:p w14:paraId="567BED32" w14:textId="77777777" w:rsidR="003E3309" w:rsidRPr="00A85252" w:rsidRDefault="003E3309" w:rsidP="003E3309">
            <w:pPr>
              <w:spacing w:line="264" w:lineRule="auto"/>
              <w:jc w:val="both"/>
              <w:rPr>
                <w:rFonts w:asciiTheme="majorHAnsi" w:hAnsiTheme="majorHAnsi" w:cstheme="majorHAnsi"/>
                <w:sz w:val="17"/>
                <w:szCs w:val="17"/>
                <w:lang w:val="ro-RO"/>
              </w:rPr>
            </w:pPr>
            <w:r w:rsidRPr="00A85252">
              <w:rPr>
                <w:rFonts w:asciiTheme="majorHAnsi" w:hAnsiTheme="majorHAnsi" w:cstheme="majorHAnsi"/>
                <w:sz w:val="17"/>
                <w:szCs w:val="17"/>
                <w:lang w:val="ro-RO"/>
              </w:rPr>
              <w:t>Deloitte Rom</w:t>
            </w:r>
            <w:r w:rsidR="00721BB3" w:rsidRPr="00A85252">
              <w:rPr>
                <w:rFonts w:asciiTheme="majorHAnsi" w:hAnsiTheme="majorHAnsi" w:cstheme="majorHAnsi"/>
                <w:sz w:val="17"/>
                <w:szCs w:val="17"/>
                <w:lang w:val="ro-RO"/>
              </w:rPr>
              <w:t>â</w:t>
            </w:r>
            <w:r w:rsidRPr="00A85252">
              <w:rPr>
                <w:rFonts w:asciiTheme="majorHAnsi" w:hAnsiTheme="majorHAnsi" w:cstheme="majorHAnsi"/>
                <w:sz w:val="17"/>
                <w:szCs w:val="17"/>
                <w:lang w:val="ro-RO"/>
              </w:rPr>
              <w:t>nia</w:t>
            </w:r>
          </w:p>
          <w:p w14:paraId="6B47842F" w14:textId="77777777" w:rsidR="003E3309" w:rsidRPr="00A85252" w:rsidRDefault="00721BB3" w:rsidP="003E3309">
            <w:pPr>
              <w:spacing w:line="264" w:lineRule="auto"/>
              <w:jc w:val="both"/>
              <w:rPr>
                <w:rFonts w:asciiTheme="majorHAnsi" w:hAnsiTheme="majorHAnsi" w:cstheme="majorHAnsi"/>
                <w:sz w:val="17"/>
                <w:szCs w:val="17"/>
                <w:lang w:val="ro-RO"/>
              </w:rPr>
            </w:pPr>
            <w:r w:rsidRPr="00A85252">
              <w:rPr>
                <w:rFonts w:asciiTheme="majorHAnsi" w:hAnsiTheme="majorHAnsi" w:cstheme="majorHAnsi"/>
                <w:sz w:val="17"/>
                <w:szCs w:val="17"/>
                <w:lang w:val="ro-RO"/>
              </w:rPr>
              <w:t>Telefon</w:t>
            </w:r>
            <w:r w:rsidR="003E3309" w:rsidRPr="00A85252">
              <w:rPr>
                <w:rFonts w:asciiTheme="majorHAnsi" w:hAnsiTheme="majorHAnsi" w:cstheme="majorHAnsi"/>
                <w:sz w:val="17"/>
                <w:szCs w:val="17"/>
                <w:lang w:val="ro-RO"/>
              </w:rPr>
              <w:t xml:space="preserve">: +40 </w:t>
            </w:r>
            <w:r w:rsidR="001D12CA" w:rsidRPr="00A85252">
              <w:rPr>
                <w:rFonts w:asciiTheme="majorHAnsi" w:hAnsiTheme="majorHAnsi" w:cstheme="majorHAnsi"/>
                <w:sz w:val="17"/>
                <w:szCs w:val="17"/>
                <w:lang w:val="ro-RO"/>
              </w:rPr>
              <w:t>724 004 359</w:t>
            </w:r>
          </w:p>
          <w:p w14:paraId="31A6E3EE" w14:textId="77777777" w:rsidR="004D7050" w:rsidRPr="00A85252" w:rsidRDefault="003E3309" w:rsidP="001D12CA">
            <w:pPr>
              <w:spacing w:line="264" w:lineRule="auto"/>
              <w:rPr>
                <w:rFonts w:asciiTheme="majorHAnsi" w:hAnsiTheme="majorHAnsi" w:cstheme="majorHAnsi"/>
                <w:sz w:val="20"/>
                <w:szCs w:val="20"/>
                <w:lang w:val="ro-RO"/>
              </w:rPr>
            </w:pPr>
            <w:r w:rsidRPr="00A85252">
              <w:rPr>
                <w:rFonts w:asciiTheme="majorHAnsi" w:hAnsiTheme="majorHAnsi" w:cstheme="majorHAnsi"/>
                <w:sz w:val="17"/>
                <w:szCs w:val="17"/>
                <w:lang w:val="ro-RO"/>
              </w:rPr>
              <w:t xml:space="preserve">Email: </w:t>
            </w:r>
            <w:hyperlink r:id="rId8" w:history="1">
              <w:r w:rsidR="001D12CA" w:rsidRPr="00A85252">
                <w:rPr>
                  <w:rStyle w:val="Hyperlink"/>
                  <w:rFonts w:asciiTheme="majorHAnsi" w:hAnsiTheme="majorHAnsi" w:cstheme="majorHAnsi"/>
                  <w:sz w:val="17"/>
                  <w:szCs w:val="17"/>
                  <w:lang w:val="ro-RO"/>
                </w:rPr>
                <w:t>cmarcu@deloittece.com</w:t>
              </w:r>
            </w:hyperlink>
          </w:p>
        </w:tc>
      </w:tr>
    </w:tbl>
    <w:p w14:paraId="3B042C45" w14:textId="77777777" w:rsidR="00F40446" w:rsidRPr="00A85252" w:rsidRDefault="00F40446" w:rsidP="004F53FB">
      <w:pPr>
        <w:rPr>
          <w:rFonts w:asciiTheme="majorHAnsi" w:hAnsiTheme="majorHAnsi" w:cstheme="majorHAnsi"/>
          <w:b/>
          <w:bCs/>
          <w:sz w:val="30"/>
          <w:szCs w:val="30"/>
          <w:lang w:val="ro-RO"/>
        </w:rPr>
      </w:pPr>
    </w:p>
    <w:p w14:paraId="2A2329C3" w14:textId="28C304CA" w:rsidR="00A85252" w:rsidRDefault="00FE3D8B" w:rsidP="00D65985">
      <w:pPr>
        <w:pStyle w:val="Heading1"/>
        <w:shd w:val="clear" w:color="auto" w:fill="FFFFFF"/>
        <w:spacing w:before="120" w:after="120"/>
        <w:rPr>
          <w:rFonts w:cstheme="majorHAnsi"/>
          <w:b/>
          <w:bCs/>
          <w:color w:val="000000"/>
          <w:sz w:val="28"/>
          <w:szCs w:val="30"/>
          <w:lang w:val="ro-RO"/>
        </w:rPr>
      </w:pPr>
      <w:r w:rsidRPr="00A85252">
        <w:rPr>
          <w:rFonts w:cstheme="majorHAnsi"/>
          <w:b/>
          <w:bCs/>
          <w:color w:val="000000"/>
          <w:sz w:val="28"/>
          <w:szCs w:val="30"/>
          <w:lang w:val="ro-RO"/>
        </w:rPr>
        <w:t xml:space="preserve">Studiu privind calitatea vieții și bunăstarea socială: </w:t>
      </w:r>
      <w:r w:rsidR="009A0D09">
        <w:rPr>
          <w:rFonts w:cstheme="majorHAnsi"/>
          <w:b/>
          <w:bCs/>
          <w:color w:val="000000"/>
          <w:sz w:val="28"/>
          <w:szCs w:val="30"/>
          <w:lang w:val="ro-RO"/>
        </w:rPr>
        <w:t xml:space="preserve">România </w:t>
      </w:r>
      <w:r w:rsidR="00C6568A">
        <w:rPr>
          <w:rFonts w:cstheme="majorHAnsi"/>
          <w:b/>
          <w:bCs/>
          <w:color w:val="000000"/>
          <w:sz w:val="28"/>
          <w:szCs w:val="30"/>
          <w:lang w:val="ro-RO"/>
        </w:rPr>
        <w:t xml:space="preserve">urcă o poziție și ajunge </w:t>
      </w:r>
      <w:r w:rsidR="008A79CF">
        <w:rPr>
          <w:rFonts w:cstheme="majorHAnsi"/>
          <w:b/>
          <w:bCs/>
          <w:color w:val="000000"/>
          <w:sz w:val="28"/>
          <w:szCs w:val="30"/>
          <w:lang w:val="ro-RO"/>
        </w:rPr>
        <w:t xml:space="preserve">pe locul </w:t>
      </w:r>
      <w:r w:rsidR="00F64138">
        <w:rPr>
          <w:rFonts w:cstheme="majorHAnsi"/>
          <w:b/>
          <w:bCs/>
          <w:color w:val="000000"/>
          <w:sz w:val="28"/>
          <w:szCs w:val="30"/>
          <w:lang w:val="ro-RO"/>
        </w:rPr>
        <w:t>4</w:t>
      </w:r>
      <w:r w:rsidR="00C6568A">
        <w:rPr>
          <w:rFonts w:cstheme="majorHAnsi"/>
          <w:b/>
          <w:bCs/>
          <w:color w:val="000000"/>
          <w:sz w:val="28"/>
          <w:szCs w:val="30"/>
          <w:lang w:val="ro-RO"/>
        </w:rPr>
        <w:t>4</w:t>
      </w:r>
      <w:r w:rsidR="009A0D09">
        <w:rPr>
          <w:rFonts w:cstheme="majorHAnsi"/>
          <w:b/>
          <w:bCs/>
          <w:color w:val="000000"/>
          <w:sz w:val="28"/>
          <w:szCs w:val="30"/>
          <w:lang w:val="ro-RO"/>
        </w:rPr>
        <w:t xml:space="preserve"> în clasamentul mondial</w:t>
      </w:r>
      <w:r w:rsidR="00C6568A">
        <w:rPr>
          <w:rFonts w:cstheme="majorHAnsi"/>
          <w:b/>
          <w:bCs/>
          <w:color w:val="000000"/>
          <w:sz w:val="28"/>
          <w:szCs w:val="30"/>
          <w:lang w:val="ro-RO"/>
        </w:rPr>
        <w:t xml:space="preserve">, dar rămâne </w:t>
      </w:r>
      <w:r w:rsidR="0022445F">
        <w:rPr>
          <w:rFonts w:cstheme="majorHAnsi"/>
          <w:b/>
          <w:bCs/>
          <w:color w:val="000000"/>
          <w:sz w:val="28"/>
          <w:szCs w:val="30"/>
          <w:lang w:val="ro-RO"/>
        </w:rPr>
        <w:t xml:space="preserve">pe ultimul loc </w:t>
      </w:r>
      <w:r w:rsidR="00C6568A">
        <w:rPr>
          <w:rFonts w:cstheme="majorHAnsi"/>
          <w:b/>
          <w:bCs/>
          <w:color w:val="000000"/>
          <w:sz w:val="28"/>
          <w:szCs w:val="30"/>
          <w:lang w:val="ro-RO"/>
        </w:rPr>
        <w:t>în</w:t>
      </w:r>
      <w:r w:rsidR="0022445F">
        <w:rPr>
          <w:rFonts w:cstheme="majorHAnsi"/>
          <w:b/>
          <w:bCs/>
          <w:color w:val="000000"/>
          <w:sz w:val="28"/>
          <w:szCs w:val="30"/>
          <w:lang w:val="ro-RO"/>
        </w:rPr>
        <w:t xml:space="preserve">tre statele </w:t>
      </w:r>
      <w:r w:rsidR="00C6568A">
        <w:rPr>
          <w:rFonts w:cstheme="majorHAnsi"/>
          <w:b/>
          <w:bCs/>
          <w:color w:val="000000"/>
          <w:sz w:val="28"/>
          <w:szCs w:val="30"/>
          <w:lang w:val="ro-RO"/>
        </w:rPr>
        <w:t>membre ale Uniunii Europene</w:t>
      </w:r>
    </w:p>
    <w:p w14:paraId="2205D763" w14:textId="77777777" w:rsidR="00D65985" w:rsidRDefault="00D65985" w:rsidP="00B271C8">
      <w:pPr>
        <w:spacing w:before="120" w:after="120" w:line="276" w:lineRule="auto"/>
        <w:jc w:val="both"/>
        <w:rPr>
          <w:rFonts w:asciiTheme="majorHAnsi" w:hAnsiTheme="majorHAnsi" w:cstheme="majorHAnsi"/>
          <w:b/>
          <w:bCs/>
          <w:sz w:val="20"/>
          <w:szCs w:val="20"/>
          <w:lang w:val="ro-RO"/>
        </w:rPr>
      </w:pPr>
    </w:p>
    <w:p w14:paraId="5524B79F" w14:textId="0B865259" w:rsidR="00AF51B5" w:rsidRDefault="00FE3D8B" w:rsidP="00AF51B5">
      <w:pPr>
        <w:spacing w:before="120" w:after="120" w:line="276" w:lineRule="auto"/>
        <w:jc w:val="both"/>
        <w:rPr>
          <w:rFonts w:asciiTheme="majorHAnsi" w:hAnsiTheme="majorHAnsi" w:cstheme="majorHAnsi"/>
          <w:b/>
          <w:bCs/>
          <w:sz w:val="20"/>
          <w:szCs w:val="20"/>
          <w:lang w:val="ro-RO"/>
        </w:rPr>
      </w:pPr>
      <w:r w:rsidRPr="00A85252">
        <w:rPr>
          <w:rFonts w:asciiTheme="majorHAnsi" w:hAnsiTheme="majorHAnsi" w:cstheme="majorHAnsi"/>
          <w:b/>
          <w:bCs/>
          <w:sz w:val="20"/>
          <w:szCs w:val="20"/>
          <w:lang w:val="ro-RO"/>
        </w:rPr>
        <w:t>București</w:t>
      </w:r>
      <w:r w:rsidR="00D0138A" w:rsidRPr="00A85252">
        <w:rPr>
          <w:rFonts w:asciiTheme="majorHAnsi" w:hAnsiTheme="majorHAnsi" w:cstheme="majorHAnsi"/>
          <w:b/>
          <w:bCs/>
          <w:sz w:val="20"/>
          <w:szCs w:val="20"/>
          <w:lang w:val="ro-RO"/>
        </w:rPr>
        <w:t xml:space="preserve">, </w:t>
      </w:r>
      <w:r w:rsidR="00DA029C">
        <w:rPr>
          <w:rFonts w:asciiTheme="majorHAnsi" w:hAnsiTheme="majorHAnsi" w:cstheme="majorHAnsi"/>
          <w:b/>
          <w:bCs/>
          <w:sz w:val="20"/>
          <w:szCs w:val="20"/>
          <w:lang w:val="ro-RO"/>
        </w:rPr>
        <w:t xml:space="preserve">22 </w:t>
      </w:r>
      <w:r w:rsidR="00EB7F96">
        <w:rPr>
          <w:rFonts w:asciiTheme="majorHAnsi" w:hAnsiTheme="majorHAnsi" w:cstheme="majorHAnsi"/>
          <w:b/>
          <w:bCs/>
          <w:sz w:val="20"/>
          <w:szCs w:val="20"/>
          <w:lang w:val="ro-RO"/>
        </w:rPr>
        <w:t xml:space="preserve">noiembrie </w:t>
      </w:r>
      <w:r w:rsidR="00A85252">
        <w:rPr>
          <w:rFonts w:asciiTheme="majorHAnsi" w:hAnsiTheme="majorHAnsi" w:cstheme="majorHAnsi"/>
          <w:b/>
          <w:bCs/>
          <w:sz w:val="20"/>
          <w:szCs w:val="20"/>
          <w:lang w:val="ro-RO"/>
        </w:rPr>
        <w:t>202</w:t>
      </w:r>
      <w:r w:rsidR="00C6568A">
        <w:rPr>
          <w:rFonts w:asciiTheme="majorHAnsi" w:hAnsiTheme="majorHAnsi" w:cstheme="majorHAnsi"/>
          <w:b/>
          <w:bCs/>
          <w:sz w:val="20"/>
          <w:szCs w:val="20"/>
          <w:lang w:val="ro-RO"/>
        </w:rPr>
        <w:t>1</w:t>
      </w:r>
      <w:r w:rsidR="005120F7" w:rsidRPr="00A85252">
        <w:rPr>
          <w:rFonts w:asciiTheme="majorHAnsi" w:hAnsiTheme="majorHAnsi" w:cstheme="majorHAnsi"/>
          <w:b/>
          <w:bCs/>
          <w:sz w:val="20"/>
          <w:szCs w:val="20"/>
          <w:lang w:val="ro-RO"/>
        </w:rPr>
        <w:t xml:space="preserve"> </w:t>
      </w:r>
      <w:r w:rsidRPr="00A85252">
        <w:rPr>
          <w:rFonts w:asciiTheme="majorHAnsi" w:hAnsiTheme="majorHAnsi" w:cstheme="majorHAnsi"/>
          <w:b/>
          <w:bCs/>
          <w:sz w:val="20"/>
          <w:szCs w:val="20"/>
          <w:lang w:val="ro-RO"/>
        </w:rPr>
        <w:t xml:space="preserve">– </w:t>
      </w:r>
      <w:r w:rsidR="009A0D09" w:rsidRPr="00F64138">
        <w:rPr>
          <w:rFonts w:asciiTheme="majorHAnsi" w:hAnsiTheme="majorHAnsi" w:cstheme="majorHAnsi"/>
          <w:bCs/>
          <w:sz w:val="20"/>
          <w:szCs w:val="20"/>
          <w:lang w:val="ro-RO"/>
        </w:rPr>
        <w:t xml:space="preserve">România </w:t>
      </w:r>
      <w:r w:rsidR="00C6568A">
        <w:rPr>
          <w:rFonts w:asciiTheme="majorHAnsi" w:hAnsiTheme="majorHAnsi" w:cstheme="majorHAnsi"/>
          <w:bCs/>
          <w:sz w:val="20"/>
          <w:szCs w:val="20"/>
          <w:lang w:val="ro-RO"/>
        </w:rPr>
        <w:t>ocupă</w:t>
      </w:r>
      <w:r w:rsidR="008A79CF">
        <w:rPr>
          <w:rFonts w:asciiTheme="majorHAnsi" w:hAnsiTheme="majorHAnsi" w:cstheme="majorHAnsi"/>
          <w:bCs/>
          <w:sz w:val="20"/>
          <w:szCs w:val="20"/>
          <w:lang w:val="ro-RO"/>
        </w:rPr>
        <w:t xml:space="preserve"> locul </w:t>
      </w:r>
      <w:r w:rsidR="00F64138" w:rsidRPr="00F64138">
        <w:rPr>
          <w:rFonts w:asciiTheme="majorHAnsi" w:hAnsiTheme="majorHAnsi" w:cstheme="majorHAnsi"/>
          <w:bCs/>
          <w:sz w:val="20"/>
          <w:szCs w:val="20"/>
          <w:lang w:val="ro-RO"/>
        </w:rPr>
        <w:t>4</w:t>
      </w:r>
      <w:r w:rsidR="00C6568A">
        <w:rPr>
          <w:rFonts w:asciiTheme="majorHAnsi" w:hAnsiTheme="majorHAnsi" w:cstheme="majorHAnsi"/>
          <w:bCs/>
          <w:sz w:val="20"/>
          <w:szCs w:val="20"/>
          <w:lang w:val="ro-RO"/>
        </w:rPr>
        <w:t>4</w:t>
      </w:r>
      <w:r w:rsidR="00F64138" w:rsidRPr="00F64138">
        <w:rPr>
          <w:rFonts w:asciiTheme="majorHAnsi" w:hAnsiTheme="majorHAnsi" w:cstheme="majorHAnsi"/>
          <w:bCs/>
          <w:sz w:val="20"/>
          <w:szCs w:val="20"/>
          <w:lang w:val="ro-RO"/>
        </w:rPr>
        <w:t xml:space="preserve"> din 16</w:t>
      </w:r>
      <w:r w:rsidR="00C6568A">
        <w:rPr>
          <w:rFonts w:asciiTheme="majorHAnsi" w:hAnsiTheme="majorHAnsi" w:cstheme="majorHAnsi"/>
          <w:bCs/>
          <w:sz w:val="20"/>
          <w:szCs w:val="20"/>
          <w:lang w:val="ro-RO"/>
        </w:rPr>
        <w:t>8</w:t>
      </w:r>
      <w:r w:rsidR="00F64138" w:rsidRPr="00F64138">
        <w:rPr>
          <w:rFonts w:asciiTheme="majorHAnsi" w:hAnsiTheme="majorHAnsi" w:cstheme="majorHAnsi"/>
          <w:bCs/>
          <w:sz w:val="20"/>
          <w:szCs w:val="20"/>
          <w:lang w:val="ro-RO"/>
        </w:rPr>
        <w:t xml:space="preserve"> de țări</w:t>
      </w:r>
      <w:r w:rsidR="00C6568A">
        <w:rPr>
          <w:rFonts w:asciiTheme="majorHAnsi" w:hAnsiTheme="majorHAnsi" w:cstheme="majorHAnsi"/>
          <w:bCs/>
          <w:sz w:val="20"/>
          <w:szCs w:val="20"/>
          <w:lang w:val="ro-RO"/>
        </w:rPr>
        <w:t>, urcând o poziție în clasamentul mondial,</w:t>
      </w:r>
      <w:r w:rsidR="00F64138">
        <w:rPr>
          <w:rFonts w:asciiTheme="majorHAnsi" w:hAnsiTheme="majorHAnsi" w:cstheme="majorHAnsi"/>
          <w:b/>
          <w:bCs/>
          <w:sz w:val="20"/>
          <w:szCs w:val="20"/>
          <w:lang w:val="ro-RO"/>
        </w:rPr>
        <w:t xml:space="preserve"> </w:t>
      </w:r>
      <w:r w:rsidR="00C6568A">
        <w:rPr>
          <w:rFonts w:asciiTheme="majorHAnsi" w:hAnsiTheme="majorHAnsi" w:cstheme="majorHAnsi"/>
          <w:bCs/>
          <w:sz w:val="20"/>
          <w:szCs w:val="20"/>
          <w:lang w:val="ro-RO"/>
        </w:rPr>
        <w:t>dar continuă să rămână pe</w:t>
      </w:r>
      <w:r w:rsidR="008A79CF">
        <w:rPr>
          <w:rFonts w:asciiTheme="majorHAnsi" w:hAnsiTheme="majorHAnsi" w:cstheme="majorHAnsi"/>
          <w:bCs/>
          <w:sz w:val="20"/>
          <w:szCs w:val="20"/>
          <w:lang w:val="ro-RO"/>
        </w:rPr>
        <w:t xml:space="preserve"> </w:t>
      </w:r>
      <w:r w:rsidR="00F64138">
        <w:rPr>
          <w:rFonts w:asciiTheme="majorHAnsi" w:hAnsiTheme="majorHAnsi" w:cstheme="majorHAnsi"/>
          <w:bCs/>
          <w:sz w:val="20"/>
          <w:szCs w:val="20"/>
          <w:lang w:val="ro-RO"/>
        </w:rPr>
        <w:t>ultimul loc în</w:t>
      </w:r>
      <w:r w:rsidR="0022445F">
        <w:rPr>
          <w:rFonts w:asciiTheme="majorHAnsi" w:hAnsiTheme="majorHAnsi" w:cstheme="majorHAnsi"/>
          <w:bCs/>
          <w:sz w:val="20"/>
          <w:szCs w:val="20"/>
          <w:lang w:val="ro-RO"/>
        </w:rPr>
        <w:t>tre</w:t>
      </w:r>
      <w:r w:rsidR="00F64138">
        <w:rPr>
          <w:rFonts w:asciiTheme="majorHAnsi" w:hAnsiTheme="majorHAnsi" w:cstheme="majorHAnsi"/>
          <w:bCs/>
          <w:sz w:val="20"/>
          <w:szCs w:val="20"/>
          <w:lang w:val="ro-RO"/>
        </w:rPr>
        <w:t xml:space="preserve"> statel</w:t>
      </w:r>
      <w:r w:rsidR="0022445F">
        <w:rPr>
          <w:rFonts w:asciiTheme="majorHAnsi" w:hAnsiTheme="majorHAnsi" w:cstheme="majorHAnsi"/>
          <w:bCs/>
          <w:sz w:val="20"/>
          <w:szCs w:val="20"/>
          <w:lang w:val="ro-RO"/>
        </w:rPr>
        <w:t>e</w:t>
      </w:r>
      <w:r w:rsidR="00F64138">
        <w:rPr>
          <w:rFonts w:asciiTheme="majorHAnsi" w:hAnsiTheme="majorHAnsi" w:cstheme="majorHAnsi"/>
          <w:bCs/>
          <w:sz w:val="20"/>
          <w:szCs w:val="20"/>
          <w:lang w:val="ro-RO"/>
        </w:rPr>
        <w:t xml:space="preserve"> membre ale Uniunii Europene</w:t>
      </w:r>
      <w:r w:rsidR="00F64138" w:rsidRPr="00F64138">
        <w:rPr>
          <w:rFonts w:asciiTheme="majorHAnsi" w:hAnsiTheme="majorHAnsi" w:cstheme="majorHAnsi"/>
          <w:bCs/>
          <w:sz w:val="20"/>
          <w:szCs w:val="20"/>
          <w:lang w:val="ro-RO"/>
        </w:rPr>
        <w:t>,</w:t>
      </w:r>
      <w:r w:rsidR="00F64138">
        <w:rPr>
          <w:rFonts w:asciiTheme="majorHAnsi" w:hAnsiTheme="majorHAnsi" w:cstheme="majorHAnsi"/>
          <w:b/>
          <w:bCs/>
          <w:sz w:val="20"/>
          <w:szCs w:val="20"/>
          <w:lang w:val="ro-RO"/>
        </w:rPr>
        <w:t xml:space="preserve"> </w:t>
      </w:r>
      <w:r w:rsidR="00F64138">
        <w:rPr>
          <w:rFonts w:asciiTheme="majorHAnsi" w:hAnsiTheme="majorHAnsi" w:cstheme="majorHAnsi"/>
          <w:bCs/>
          <w:sz w:val="20"/>
          <w:szCs w:val="20"/>
          <w:lang w:val="ro-RO"/>
        </w:rPr>
        <w:t xml:space="preserve">potrivit studiului </w:t>
      </w:r>
      <w:hyperlink r:id="rId9" w:history="1">
        <w:r w:rsidR="00F64138" w:rsidRPr="00F64138">
          <w:rPr>
            <w:rStyle w:val="Hyperlink"/>
            <w:rFonts w:asciiTheme="majorHAnsi" w:hAnsiTheme="majorHAnsi" w:cstheme="majorHAnsi"/>
            <w:bCs/>
            <w:sz w:val="20"/>
            <w:szCs w:val="20"/>
            <w:lang w:val="ro-RO"/>
          </w:rPr>
          <w:t>Indicele de Progres Social 202</w:t>
        </w:r>
      </w:hyperlink>
      <w:r w:rsidR="00C6568A">
        <w:rPr>
          <w:rStyle w:val="Hyperlink"/>
          <w:rFonts w:asciiTheme="majorHAnsi" w:hAnsiTheme="majorHAnsi" w:cstheme="majorHAnsi"/>
          <w:bCs/>
          <w:sz w:val="20"/>
          <w:szCs w:val="20"/>
          <w:lang w:val="ro-RO"/>
        </w:rPr>
        <w:t>1</w:t>
      </w:r>
      <w:r w:rsidR="00F64138">
        <w:rPr>
          <w:rFonts w:asciiTheme="majorHAnsi" w:hAnsiTheme="majorHAnsi" w:cstheme="majorHAnsi"/>
          <w:bCs/>
          <w:sz w:val="20"/>
          <w:szCs w:val="20"/>
          <w:lang w:val="ro-RO"/>
        </w:rPr>
        <w:t xml:space="preserve"> </w:t>
      </w:r>
      <w:r w:rsidR="00F64138" w:rsidRPr="00F64138">
        <w:rPr>
          <w:rFonts w:asciiTheme="majorHAnsi" w:hAnsiTheme="majorHAnsi" w:cstheme="majorHAnsi"/>
          <w:bCs/>
          <w:sz w:val="20"/>
          <w:szCs w:val="20"/>
          <w:lang w:val="ro-RO"/>
        </w:rPr>
        <w:t>privind calitatea vieții și bunăstarea s</w:t>
      </w:r>
      <w:r w:rsidR="00ED0F31">
        <w:rPr>
          <w:rFonts w:asciiTheme="majorHAnsi" w:hAnsiTheme="majorHAnsi" w:cstheme="majorHAnsi"/>
          <w:bCs/>
          <w:sz w:val="20"/>
          <w:szCs w:val="20"/>
          <w:lang w:val="ro-RO"/>
        </w:rPr>
        <w:t xml:space="preserve">ocială, realizat de organizația </w:t>
      </w:r>
      <w:r w:rsidR="00F64138" w:rsidRPr="00F64138">
        <w:rPr>
          <w:rFonts w:asciiTheme="majorHAnsi" w:hAnsiTheme="majorHAnsi" w:cstheme="majorHAnsi"/>
          <w:color w:val="000000"/>
          <w:sz w:val="20"/>
          <w:szCs w:val="20"/>
          <w:lang w:val="ro-RO"/>
        </w:rPr>
        <w:t>nonprofit </w:t>
      </w:r>
      <w:r w:rsidR="00F64138" w:rsidRPr="00F64138">
        <w:rPr>
          <w:rFonts w:asciiTheme="majorHAnsi" w:hAnsiTheme="majorHAnsi" w:cstheme="majorHAnsi"/>
          <w:iCs/>
          <w:color w:val="000000"/>
          <w:sz w:val="20"/>
          <w:szCs w:val="20"/>
          <w:lang w:val="ro-RO"/>
        </w:rPr>
        <w:t xml:space="preserve">Social </w:t>
      </w:r>
      <w:r w:rsidR="00F64138" w:rsidRPr="00F64138">
        <w:rPr>
          <w:rFonts w:asciiTheme="majorHAnsi" w:hAnsiTheme="majorHAnsi" w:cstheme="majorHAnsi"/>
          <w:iCs/>
          <w:color w:val="000000"/>
          <w:sz w:val="20"/>
          <w:szCs w:val="20"/>
        </w:rPr>
        <w:t>Progress</w:t>
      </w:r>
      <w:r w:rsidR="00F64138" w:rsidRPr="00F64138">
        <w:rPr>
          <w:rFonts w:asciiTheme="majorHAnsi" w:hAnsiTheme="majorHAnsi" w:cstheme="majorHAnsi"/>
          <w:iCs/>
          <w:color w:val="000000"/>
          <w:sz w:val="20"/>
          <w:szCs w:val="20"/>
          <w:lang w:val="ro-RO"/>
        </w:rPr>
        <w:t xml:space="preserve"> Imperative</w:t>
      </w:r>
      <w:r w:rsidR="00F64138" w:rsidRPr="00F64138">
        <w:rPr>
          <w:rFonts w:asciiTheme="majorHAnsi" w:hAnsiTheme="majorHAnsi" w:cstheme="majorHAnsi"/>
          <w:color w:val="000000"/>
          <w:sz w:val="20"/>
          <w:szCs w:val="20"/>
          <w:lang w:val="ro-RO"/>
        </w:rPr>
        <w:t> cu sprijinul Deloitte.</w:t>
      </w:r>
      <w:r w:rsidR="00F64138">
        <w:rPr>
          <w:rFonts w:asciiTheme="majorHAnsi" w:hAnsiTheme="majorHAnsi" w:cstheme="majorHAnsi"/>
          <w:color w:val="000000"/>
          <w:sz w:val="20"/>
          <w:szCs w:val="20"/>
          <w:lang w:val="ro-RO"/>
        </w:rPr>
        <w:t xml:space="preserve"> România </w:t>
      </w:r>
      <w:r w:rsidR="00B808FB">
        <w:rPr>
          <w:rFonts w:asciiTheme="majorHAnsi" w:hAnsiTheme="majorHAnsi" w:cstheme="majorHAnsi"/>
          <w:color w:val="000000"/>
          <w:sz w:val="20"/>
          <w:szCs w:val="20"/>
          <w:lang w:val="ro-RO"/>
        </w:rPr>
        <w:t>înregistrează 78,</w:t>
      </w:r>
      <w:r w:rsidR="00C30124">
        <w:rPr>
          <w:rFonts w:asciiTheme="majorHAnsi" w:hAnsiTheme="majorHAnsi" w:cstheme="majorHAnsi"/>
          <w:color w:val="000000"/>
          <w:sz w:val="20"/>
          <w:szCs w:val="20"/>
          <w:lang w:val="ro-RO"/>
        </w:rPr>
        <w:t>41</w:t>
      </w:r>
      <w:r w:rsidR="00B808FB">
        <w:rPr>
          <w:rFonts w:asciiTheme="majorHAnsi" w:hAnsiTheme="majorHAnsi" w:cstheme="majorHAnsi"/>
          <w:color w:val="000000"/>
          <w:sz w:val="20"/>
          <w:szCs w:val="20"/>
          <w:lang w:val="ro-RO"/>
        </w:rPr>
        <w:t xml:space="preserve"> de puncte din 100,</w:t>
      </w:r>
      <w:r w:rsidR="008A79CF">
        <w:rPr>
          <w:rFonts w:asciiTheme="majorHAnsi" w:hAnsiTheme="majorHAnsi" w:cstheme="majorHAnsi"/>
          <w:color w:val="000000"/>
          <w:sz w:val="20"/>
          <w:szCs w:val="20"/>
          <w:lang w:val="ro-RO"/>
        </w:rPr>
        <w:t xml:space="preserve"> un scor</w:t>
      </w:r>
      <w:r w:rsidR="00B808FB">
        <w:rPr>
          <w:rFonts w:asciiTheme="majorHAnsi" w:hAnsiTheme="majorHAnsi" w:cstheme="majorHAnsi"/>
          <w:color w:val="000000"/>
          <w:sz w:val="20"/>
          <w:szCs w:val="20"/>
          <w:lang w:val="ro-RO"/>
        </w:rPr>
        <w:t xml:space="preserve"> ușor mai ridicat față de anul precedent, și </w:t>
      </w:r>
      <w:r w:rsidR="00B91ECC">
        <w:rPr>
          <w:rFonts w:asciiTheme="majorHAnsi" w:hAnsiTheme="majorHAnsi" w:cstheme="majorHAnsi"/>
          <w:color w:val="000000"/>
          <w:sz w:val="20"/>
          <w:szCs w:val="20"/>
          <w:lang w:val="ro-RO"/>
        </w:rPr>
        <w:t>se regăsește, confo</w:t>
      </w:r>
      <w:r w:rsidR="00F64138">
        <w:rPr>
          <w:rFonts w:asciiTheme="majorHAnsi" w:hAnsiTheme="majorHAnsi" w:cstheme="majorHAnsi"/>
          <w:color w:val="000000"/>
          <w:sz w:val="20"/>
          <w:szCs w:val="20"/>
          <w:lang w:val="ro-RO"/>
        </w:rPr>
        <w:t xml:space="preserve">rm </w:t>
      </w:r>
      <w:r w:rsidR="00B808FB">
        <w:rPr>
          <w:rFonts w:asciiTheme="majorHAnsi" w:hAnsiTheme="majorHAnsi" w:cstheme="majorHAnsi"/>
          <w:color w:val="000000"/>
          <w:sz w:val="20"/>
          <w:szCs w:val="20"/>
          <w:lang w:val="ro-RO"/>
        </w:rPr>
        <w:t>acestuia</w:t>
      </w:r>
      <w:r w:rsidR="00F64138">
        <w:rPr>
          <w:rFonts w:asciiTheme="majorHAnsi" w:hAnsiTheme="majorHAnsi" w:cstheme="majorHAnsi"/>
          <w:color w:val="000000"/>
          <w:sz w:val="20"/>
          <w:szCs w:val="20"/>
          <w:lang w:val="ro-RO"/>
        </w:rPr>
        <w:t xml:space="preserve">, în rândul țărilor din a treia categorie din clasament, </w:t>
      </w:r>
      <w:r w:rsidR="00B91ECC">
        <w:rPr>
          <w:rFonts w:asciiTheme="majorHAnsi" w:hAnsiTheme="majorHAnsi" w:cstheme="majorHAnsi"/>
          <w:color w:val="000000"/>
          <w:sz w:val="20"/>
          <w:szCs w:val="20"/>
          <w:lang w:val="ro-RO"/>
        </w:rPr>
        <w:t xml:space="preserve">după </w:t>
      </w:r>
      <w:r w:rsidR="00C30124">
        <w:rPr>
          <w:rFonts w:asciiTheme="majorHAnsi" w:hAnsiTheme="majorHAnsi" w:cstheme="majorHAnsi"/>
          <w:color w:val="000000"/>
          <w:sz w:val="20"/>
          <w:szCs w:val="20"/>
          <w:lang w:val="ro-RO"/>
        </w:rPr>
        <w:t>Argentina</w:t>
      </w:r>
      <w:r w:rsidR="00B91ECC">
        <w:rPr>
          <w:rFonts w:asciiTheme="majorHAnsi" w:hAnsiTheme="majorHAnsi" w:cstheme="majorHAnsi"/>
          <w:color w:val="000000"/>
          <w:sz w:val="20"/>
          <w:szCs w:val="20"/>
          <w:lang w:val="ro-RO"/>
        </w:rPr>
        <w:t xml:space="preserve">, </w:t>
      </w:r>
      <w:r w:rsidR="00C30124">
        <w:rPr>
          <w:rFonts w:asciiTheme="majorHAnsi" w:hAnsiTheme="majorHAnsi" w:cstheme="majorHAnsi"/>
          <w:color w:val="000000"/>
          <w:sz w:val="20"/>
          <w:szCs w:val="20"/>
          <w:lang w:val="ro-RO"/>
        </w:rPr>
        <w:t xml:space="preserve">Ungaria și </w:t>
      </w:r>
      <w:r w:rsidR="00B91ECC">
        <w:rPr>
          <w:rFonts w:asciiTheme="majorHAnsi" w:hAnsiTheme="majorHAnsi" w:cstheme="majorHAnsi"/>
          <w:color w:val="000000"/>
          <w:sz w:val="20"/>
          <w:szCs w:val="20"/>
          <w:lang w:val="ro-RO"/>
        </w:rPr>
        <w:t>Bulgaria</w:t>
      </w:r>
      <w:r w:rsidR="00C30124">
        <w:rPr>
          <w:rFonts w:asciiTheme="majorHAnsi" w:hAnsiTheme="majorHAnsi" w:cstheme="majorHAnsi"/>
          <w:color w:val="000000"/>
          <w:sz w:val="20"/>
          <w:szCs w:val="20"/>
          <w:lang w:val="ro-RO"/>
        </w:rPr>
        <w:t>.</w:t>
      </w:r>
      <w:r w:rsidR="00B808FB">
        <w:rPr>
          <w:rFonts w:asciiTheme="majorHAnsi" w:hAnsiTheme="majorHAnsi" w:cstheme="majorHAnsi"/>
          <w:color w:val="000000"/>
          <w:sz w:val="20"/>
          <w:szCs w:val="20"/>
          <w:lang w:val="ro-RO"/>
        </w:rPr>
        <w:t xml:space="preserve"> </w:t>
      </w:r>
      <w:r w:rsidR="00B91ECC">
        <w:rPr>
          <w:rFonts w:asciiTheme="majorHAnsi" w:hAnsiTheme="majorHAnsi" w:cstheme="majorHAnsi"/>
          <w:color w:val="000000"/>
          <w:sz w:val="20"/>
          <w:szCs w:val="20"/>
          <w:lang w:val="ro-RO"/>
        </w:rPr>
        <w:t xml:space="preserve"> </w:t>
      </w:r>
      <w:r w:rsidR="00F64138">
        <w:rPr>
          <w:rFonts w:asciiTheme="majorHAnsi" w:hAnsiTheme="majorHAnsi" w:cstheme="majorHAnsi"/>
          <w:color w:val="000000"/>
          <w:sz w:val="20"/>
          <w:szCs w:val="20"/>
          <w:lang w:val="ro-RO"/>
        </w:rPr>
        <w:t xml:space="preserve"> </w:t>
      </w:r>
    </w:p>
    <w:p w14:paraId="7CA5339D" w14:textId="73C79ED9" w:rsidR="00231378" w:rsidRPr="00A85252" w:rsidRDefault="0087234A" w:rsidP="009C75CD">
      <w:pPr>
        <w:pStyle w:val="NormalWeb"/>
        <w:shd w:val="clear" w:color="auto" w:fill="FFFFFF"/>
        <w:spacing w:before="120" w:beforeAutospacing="0" w:after="120" w:afterAutospacing="0" w:line="276" w:lineRule="auto"/>
        <w:jc w:val="both"/>
        <w:rPr>
          <w:rFonts w:asciiTheme="majorHAnsi" w:hAnsiTheme="majorHAnsi" w:cstheme="majorHAnsi"/>
          <w:color w:val="000000"/>
          <w:sz w:val="20"/>
          <w:szCs w:val="20"/>
          <w:lang w:val="ro-RO"/>
        </w:rPr>
      </w:pPr>
      <w:r w:rsidRPr="00A85252">
        <w:rPr>
          <w:rFonts w:asciiTheme="majorHAnsi" w:hAnsiTheme="majorHAnsi" w:cstheme="majorHAnsi"/>
          <w:color w:val="000000"/>
          <w:sz w:val="20"/>
          <w:szCs w:val="20"/>
          <w:lang w:val="ro-RO"/>
        </w:rPr>
        <w:t xml:space="preserve">Indicele de Progres Social (IPS) </w:t>
      </w:r>
      <w:r w:rsidR="00465532" w:rsidRPr="00A85252">
        <w:rPr>
          <w:rFonts w:asciiTheme="majorHAnsi" w:hAnsiTheme="majorHAnsi" w:cstheme="majorHAnsi"/>
          <w:color w:val="000000"/>
          <w:sz w:val="20"/>
          <w:szCs w:val="20"/>
          <w:lang w:val="ro-RO"/>
        </w:rPr>
        <w:t xml:space="preserve">măsoară </w:t>
      </w:r>
      <w:r w:rsidR="008576B4" w:rsidRPr="00A85252">
        <w:rPr>
          <w:rFonts w:asciiTheme="majorHAnsi" w:hAnsiTheme="majorHAnsi" w:cstheme="majorHAnsi"/>
          <w:color w:val="000000"/>
          <w:sz w:val="20"/>
          <w:szCs w:val="20"/>
          <w:lang w:val="ro-RO"/>
        </w:rPr>
        <w:t xml:space="preserve">calitatea vieții </w:t>
      </w:r>
      <w:r w:rsidR="005B4209" w:rsidRPr="00A85252">
        <w:rPr>
          <w:rFonts w:asciiTheme="majorHAnsi" w:hAnsiTheme="majorHAnsi" w:cstheme="majorHAnsi"/>
          <w:color w:val="000000"/>
          <w:sz w:val="20"/>
          <w:szCs w:val="20"/>
          <w:lang w:val="ro-RO"/>
        </w:rPr>
        <w:t>ș</w:t>
      </w:r>
      <w:r w:rsidR="008576B4" w:rsidRPr="00A85252">
        <w:rPr>
          <w:rFonts w:asciiTheme="majorHAnsi" w:hAnsiTheme="majorHAnsi" w:cstheme="majorHAnsi"/>
          <w:color w:val="000000"/>
          <w:sz w:val="20"/>
          <w:szCs w:val="20"/>
          <w:lang w:val="ro-RO"/>
        </w:rPr>
        <w:t>i bunăstarea social</w:t>
      </w:r>
      <w:r w:rsidR="005B4209" w:rsidRPr="00A85252">
        <w:rPr>
          <w:rFonts w:asciiTheme="majorHAnsi" w:hAnsiTheme="majorHAnsi" w:cstheme="majorHAnsi"/>
          <w:color w:val="000000"/>
          <w:sz w:val="20"/>
          <w:szCs w:val="20"/>
          <w:lang w:val="ro-RO"/>
        </w:rPr>
        <w:t>ă</w:t>
      </w:r>
      <w:r w:rsidR="008576B4" w:rsidRPr="00A85252">
        <w:rPr>
          <w:rFonts w:asciiTheme="majorHAnsi" w:hAnsiTheme="majorHAnsi" w:cstheme="majorHAnsi"/>
          <w:color w:val="000000"/>
          <w:sz w:val="20"/>
          <w:szCs w:val="20"/>
          <w:lang w:val="ro-RO"/>
        </w:rPr>
        <w:t xml:space="preserve"> a cetățenilor </w:t>
      </w:r>
      <w:r w:rsidR="001059B5">
        <w:rPr>
          <w:rFonts w:asciiTheme="majorHAnsi" w:hAnsiTheme="majorHAnsi" w:cstheme="majorHAnsi"/>
          <w:color w:val="000000"/>
          <w:sz w:val="20"/>
          <w:szCs w:val="20"/>
          <w:lang w:val="ro-RO"/>
        </w:rPr>
        <w:t>din 16</w:t>
      </w:r>
      <w:r w:rsidR="009D3776">
        <w:rPr>
          <w:rFonts w:asciiTheme="majorHAnsi" w:hAnsiTheme="majorHAnsi" w:cstheme="majorHAnsi"/>
          <w:color w:val="000000"/>
          <w:sz w:val="20"/>
          <w:szCs w:val="20"/>
          <w:lang w:val="ro-RO"/>
        </w:rPr>
        <w:t>8</w:t>
      </w:r>
      <w:r w:rsidR="005B4209" w:rsidRPr="00A85252">
        <w:rPr>
          <w:rFonts w:asciiTheme="majorHAnsi" w:hAnsiTheme="majorHAnsi" w:cstheme="majorHAnsi"/>
          <w:color w:val="000000"/>
          <w:sz w:val="20"/>
          <w:szCs w:val="20"/>
          <w:lang w:val="ro-RO"/>
        </w:rPr>
        <w:t xml:space="preserve"> de țări</w:t>
      </w:r>
      <w:r w:rsidR="009C75CD" w:rsidRPr="00A85252">
        <w:rPr>
          <w:rFonts w:asciiTheme="majorHAnsi" w:hAnsiTheme="majorHAnsi" w:cstheme="majorHAnsi"/>
          <w:color w:val="000000"/>
          <w:sz w:val="20"/>
          <w:szCs w:val="20"/>
          <w:lang w:val="ro-RO"/>
        </w:rPr>
        <w:t xml:space="preserve">, în baza analizei a </w:t>
      </w:r>
      <w:r w:rsidR="005312A6" w:rsidRPr="00A85252">
        <w:rPr>
          <w:rFonts w:asciiTheme="majorHAnsi" w:hAnsiTheme="majorHAnsi" w:cstheme="majorHAnsi"/>
          <w:color w:val="000000"/>
          <w:sz w:val="20"/>
          <w:szCs w:val="20"/>
          <w:lang w:val="ro-RO"/>
        </w:rPr>
        <w:t>trei</w:t>
      </w:r>
      <w:r w:rsidR="007F5863" w:rsidRPr="00A85252">
        <w:rPr>
          <w:rFonts w:asciiTheme="majorHAnsi" w:hAnsiTheme="majorHAnsi" w:cstheme="majorHAnsi"/>
          <w:color w:val="000000"/>
          <w:sz w:val="20"/>
          <w:szCs w:val="20"/>
          <w:lang w:val="ro-RO"/>
        </w:rPr>
        <w:t xml:space="preserve"> dimensiuni principale</w:t>
      </w:r>
      <w:r w:rsidR="009A1FD0" w:rsidRPr="00A85252">
        <w:rPr>
          <w:rFonts w:asciiTheme="majorHAnsi" w:hAnsiTheme="majorHAnsi" w:cstheme="majorHAnsi"/>
          <w:color w:val="000000"/>
          <w:sz w:val="20"/>
          <w:szCs w:val="20"/>
          <w:lang w:val="ro-RO"/>
        </w:rPr>
        <w:t>.</w:t>
      </w:r>
      <w:r w:rsidR="009C75CD" w:rsidRPr="00A85252">
        <w:rPr>
          <w:rFonts w:asciiTheme="majorHAnsi" w:hAnsiTheme="majorHAnsi" w:cstheme="majorHAnsi"/>
          <w:color w:val="000000"/>
          <w:sz w:val="20"/>
          <w:szCs w:val="20"/>
          <w:lang w:val="ro-RO"/>
        </w:rPr>
        <w:t xml:space="preserve"> Metodologia presupune acordarea unui punctaj pentru elementele încadrate în categoria </w:t>
      </w:r>
      <w:r w:rsidR="009C75CD" w:rsidRPr="00A85252">
        <w:rPr>
          <w:rFonts w:asciiTheme="majorHAnsi" w:hAnsiTheme="majorHAnsi" w:cstheme="majorHAnsi"/>
          <w:b/>
          <w:color w:val="000000"/>
          <w:sz w:val="20"/>
          <w:szCs w:val="20"/>
          <w:lang w:val="ro-RO"/>
        </w:rPr>
        <w:t>nevoilor de bază</w:t>
      </w:r>
      <w:r w:rsidR="009C75CD" w:rsidRPr="00A85252">
        <w:rPr>
          <w:rFonts w:asciiTheme="majorHAnsi" w:hAnsiTheme="majorHAnsi" w:cstheme="majorHAnsi"/>
          <w:color w:val="000000"/>
          <w:sz w:val="20"/>
          <w:szCs w:val="20"/>
          <w:lang w:val="ro-RO"/>
        </w:rPr>
        <w:t xml:space="preserve"> - și anume hran</w:t>
      </w:r>
      <w:r w:rsidR="00647A6E" w:rsidRPr="00A85252">
        <w:rPr>
          <w:rFonts w:asciiTheme="majorHAnsi" w:hAnsiTheme="majorHAnsi" w:cstheme="majorHAnsi"/>
          <w:color w:val="000000"/>
          <w:sz w:val="20"/>
          <w:szCs w:val="20"/>
          <w:lang w:val="ro-RO"/>
        </w:rPr>
        <w:t>ă și îngrijire</w:t>
      </w:r>
      <w:r w:rsidR="009C75CD" w:rsidRPr="00A85252">
        <w:rPr>
          <w:rFonts w:asciiTheme="majorHAnsi" w:hAnsiTheme="majorHAnsi" w:cstheme="majorHAnsi"/>
          <w:color w:val="000000"/>
          <w:sz w:val="20"/>
          <w:szCs w:val="20"/>
          <w:lang w:val="ro-RO"/>
        </w:rPr>
        <w:t xml:space="preserve"> medicală</w:t>
      </w:r>
      <w:r w:rsidR="00096A52" w:rsidRPr="00A85252">
        <w:rPr>
          <w:rFonts w:asciiTheme="majorHAnsi" w:hAnsiTheme="majorHAnsi" w:cstheme="majorHAnsi"/>
          <w:color w:val="000000"/>
          <w:sz w:val="20"/>
          <w:szCs w:val="20"/>
          <w:lang w:val="ro-RO"/>
        </w:rPr>
        <w:t xml:space="preserve"> de bază</w:t>
      </w:r>
      <w:r w:rsidR="009C75CD" w:rsidRPr="00A85252">
        <w:rPr>
          <w:rFonts w:asciiTheme="majorHAnsi" w:hAnsiTheme="majorHAnsi" w:cstheme="majorHAnsi"/>
          <w:color w:val="000000"/>
          <w:sz w:val="20"/>
          <w:szCs w:val="20"/>
          <w:lang w:val="ro-RO"/>
        </w:rPr>
        <w:t xml:space="preserve">, apă și salubritate, locuință și siguranță personală -, pentru cele care țin de </w:t>
      </w:r>
      <w:r w:rsidR="009C75CD" w:rsidRPr="00A85252">
        <w:rPr>
          <w:rFonts w:asciiTheme="majorHAnsi" w:hAnsiTheme="majorHAnsi" w:cstheme="majorHAnsi"/>
          <w:b/>
          <w:color w:val="000000"/>
          <w:sz w:val="20"/>
          <w:szCs w:val="20"/>
          <w:lang w:val="ro-RO"/>
        </w:rPr>
        <w:t>bunăstare</w:t>
      </w:r>
      <w:r w:rsidR="009C75CD" w:rsidRPr="00A85252">
        <w:rPr>
          <w:rFonts w:asciiTheme="majorHAnsi" w:hAnsiTheme="majorHAnsi" w:cstheme="majorHAnsi"/>
          <w:color w:val="000000"/>
          <w:sz w:val="20"/>
          <w:szCs w:val="20"/>
          <w:lang w:val="ro-RO"/>
        </w:rPr>
        <w:t xml:space="preserve"> - accesul la educație de bază, accesul la informații</w:t>
      </w:r>
      <w:r w:rsidR="00203DC0">
        <w:rPr>
          <w:rFonts w:asciiTheme="majorHAnsi" w:hAnsiTheme="majorHAnsi" w:cstheme="majorHAnsi"/>
          <w:color w:val="000000"/>
          <w:sz w:val="20"/>
          <w:szCs w:val="20"/>
          <w:lang w:val="ro-RO"/>
        </w:rPr>
        <w:t xml:space="preserve"> </w:t>
      </w:r>
      <w:r w:rsidR="00203DC0" w:rsidRPr="00A85252">
        <w:rPr>
          <w:rFonts w:asciiTheme="majorHAnsi" w:hAnsiTheme="majorHAnsi" w:cstheme="majorHAnsi"/>
          <w:color w:val="000000"/>
          <w:sz w:val="20"/>
          <w:szCs w:val="20"/>
          <w:lang w:val="ro-RO"/>
        </w:rPr>
        <w:t>și comunicații</w:t>
      </w:r>
      <w:r w:rsidR="009C75CD" w:rsidRPr="00A85252">
        <w:rPr>
          <w:rFonts w:asciiTheme="majorHAnsi" w:hAnsiTheme="majorHAnsi" w:cstheme="majorHAnsi"/>
          <w:color w:val="000000"/>
          <w:sz w:val="20"/>
          <w:szCs w:val="20"/>
          <w:lang w:val="ro-RO"/>
        </w:rPr>
        <w:t xml:space="preserve">, sănătatea și bunăstarea, calitatea mediului - și pentru elementele care țin de </w:t>
      </w:r>
      <w:r w:rsidR="009C75CD" w:rsidRPr="00A85252">
        <w:rPr>
          <w:rFonts w:asciiTheme="majorHAnsi" w:hAnsiTheme="majorHAnsi" w:cstheme="majorHAnsi"/>
          <w:b/>
          <w:color w:val="000000"/>
          <w:sz w:val="20"/>
          <w:szCs w:val="20"/>
          <w:lang w:val="ro-RO"/>
        </w:rPr>
        <w:t>oportunități</w:t>
      </w:r>
      <w:r w:rsidR="009C75CD" w:rsidRPr="00A85252">
        <w:rPr>
          <w:rFonts w:asciiTheme="majorHAnsi" w:hAnsiTheme="majorHAnsi" w:cstheme="majorHAnsi"/>
          <w:color w:val="000000"/>
          <w:sz w:val="20"/>
          <w:szCs w:val="20"/>
          <w:lang w:val="ro-RO"/>
        </w:rPr>
        <w:t xml:space="preserve"> - drepturile personale, libertatea personală și de alegere, incluziunea, accesul la educație avansată.</w:t>
      </w:r>
      <w:r w:rsidR="005312A6" w:rsidRPr="00A85252">
        <w:rPr>
          <w:rFonts w:asciiTheme="majorHAnsi" w:hAnsiTheme="majorHAnsi" w:cstheme="majorHAnsi"/>
          <w:color w:val="000000"/>
          <w:sz w:val="20"/>
          <w:szCs w:val="20"/>
          <w:lang w:val="ro-RO"/>
        </w:rPr>
        <w:t xml:space="preserve"> </w:t>
      </w:r>
      <w:r w:rsidR="00887906" w:rsidRPr="00A85252">
        <w:rPr>
          <w:rFonts w:asciiTheme="majorHAnsi" w:hAnsiTheme="majorHAnsi" w:cstheme="majorHAnsi"/>
          <w:color w:val="000000"/>
          <w:sz w:val="20"/>
          <w:szCs w:val="20"/>
          <w:lang w:val="ro-RO"/>
        </w:rPr>
        <w:t xml:space="preserve">În baza </w:t>
      </w:r>
      <w:r w:rsidR="009C75CD" w:rsidRPr="00A85252">
        <w:rPr>
          <w:rFonts w:asciiTheme="majorHAnsi" w:hAnsiTheme="majorHAnsi" w:cstheme="majorHAnsi"/>
          <w:color w:val="000000"/>
          <w:sz w:val="20"/>
          <w:szCs w:val="20"/>
          <w:lang w:val="ro-RO"/>
        </w:rPr>
        <w:t>punctajului acordat</w:t>
      </w:r>
      <w:r w:rsidR="008B021E" w:rsidRPr="00A85252">
        <w:rPr>
          <w:rFonts w:asciiTheme="majorHAnsi" w:hAnsiTheme="majorHAnsi" w:cstheme="majorHAnsi"/>
          <w:color w:val="000000"/>
          <w:sz w:val="20"/>
          <w:szCs w:val="20"/>
          <w:lang w:val="ro-RO"/>
        </w:rPr>
        <w:t>,</w:t>
      </w:r>
      <w:r w:rsidR="001917DD" w:rsidRPr="00A85252">
        <w:rPr>
          <w:rFonts w:asciiTheme="majorHAnsi" w:hAnsiTheme="majorHAnsi" w:cstheme="majorHAnsi"/>
          <w:color w:val="000000"/>
          <w:sz w:val="20"/>
          <w:szCs w:val="20"/>
          <w:lang w:val="ro-RO"/>
        </w:rPr>
        <w:t xml:space="preserve"> </w:t>
      </w:r>
      <w:r w:rsidR="008B021E" w:rsidRPr="00A85252">
        <w:rPr>
          <w:rFonts w:asciiTheme="majorHAnsi" w:hAnsiTheme="majorHAnsi" w:cstheme="majorHAnsi"/>
          <w:color w:val="000000"/>
          <w:sz w:val="20"/>
          <w:szCs w:val="20"/>
          <w:lang w:val="ro-RO"/>
        </w:rPr>
        <w:t>țările din clasament sunt grupate în șase categorii</w:t>
      </w:r>
      <w:r w:rsidR="009C75CD" w:rsidRPr="00A85252">
        <w:rPr>
          <w:rFonts w:asciiTheme="majorHAnsi" w:hAnsiTheme="majorHAnsi" w:cstheme="majorHAnsi"/>
          <w:color w:val="000000"/>
          <w:sz w:val="20"/>
          <w:szCs w:val="20"/>
          <w:lang w:val="ro-RO"/>
        </w:rPr>
        <w:t>, în mod descrescător</w:t>
      </w:r>
      <w:r w:rsidR="008B021E" w:rsidRPr="00A85252">
        <w:rPr>
          <w:rFonts w:asciiTheme="majorHAnsi" w:hAnsiTheme="majorHAnsi" w:cstheme="majorHAnsi"/>
          <w:color w:val="000000"/>
          <w:sz w:val="20"/>
          <w:szCs w:val="20"/>
          <w:lang w:val="ro-RO"/>
        </w:rPr>
        <w:t>.</w:t>
      </w:r>
      <w:r w:rsidR="00203DC0">
        <w:rPr>
          <w:rFonts w:asciiTheme="majorHAnsi" w:hAnsiTheme="majorHAnsi" w:cstheme="majorHAnsi"/>
          <w:color w:val="000000"/>
          <w:sz w:val="20"/>
          <w:szCs w:val="20"/>
          <w:lang w:val="ro-RO"/>
        </w:rPr>
        <w:t xml:space="preserve"> </w:t>
      </w:r>
    </w:p>
    <w:p w14:paraId="68B9FA9B" w14:textId="2E658F6B" w:rsidR="00497C27" w:rsidRPr="006B15E8" w:rsidRDefault="004228CA" w:rsidP="00BE1BDD">
      <w:pPr>
        <w:pStyle w:val="NormalWeb"/>
        <w:shd w:val="clear" w:color="auto" w:fill="FFFFFF"/>
        <w:spacing w:before="120" w:beforeAutospacing="0" w:after="120" w:afterAutospacing="0" w:line="276" w:lineRule="auto"/>
        <w:jc w:val="both"/>
        <w:rPr>
          <w:rFonts w:asciiTheme="majorHAnsi" w:hAnsiTheme="majorHAnsi" w:cstheme="majorHAnsi"/>
          <w:color w:val="000000"/>
          <w:sz w:val="20"/>
          <w:szCs w:val="20"/>
          <w:lang w:val="ro-RO"/>
        </w:rPr>
      </w:pPr>
      <w:r w:rsidRPr="00A85252">
        <w:rPr>
          <w:rFonts w:asciiTheme="majorHAnsi" w:hAnsiTheme="majorHAnsi" w:cstheme="majorHAnsi"/>
          <w:color w:val="000000"/>
          <w:sz w:val="20"/>
          <w:szCs w:val="20"/>
          <w:lang w:val="ro-RO"/>
        </w:rPr>
        <w:t>„</w:t>
      </w:r>
      <w:r w:rsidR="00203DC0">
        <w:rPr>
          <w:rFonts w:asciiTheme="majorHAnsi" w:hAnsiTheme="majorHAnsi" w:cstheme="majorHAnsi"/>
          <w:color w:val="000000"/>
          <w:sz w:val="20"/>
          <w:szCs w:val="20"/>
          <w:lang w:val="ro-RO"/>
        </w:rPr>
        <w:t xml:space="preserve">Ne-am fi așteptat ca pandemia de COVID-19 să anuleze progresul social </w:t>
      </w:r>
      <w:r w:rsidR="0022445F">
        <w:rPr>
          <w:rFonts w:asciiTheme="majorHAnsi" w:hAnsiTheme="majorHAnsi" w:cstheme="majorHAnsi"/>
          <w:color w:val="000000"/>
          <w:sz w:val="20"/>
          <w:szCs w:val="20"/>
          <w:lang w:val="ro-RO"/>
        </w:rPr>
        <w:t xml:space="preserve">înregistrat pe parcursul a câțiva </w:t>
      </w:r>
      <w:r w:rsidR="00203DC0">
        <w:rPr>
          <w:rFonts w:asciiTheme="majorHAnsi" w:hAnsiTheme="majorHAnsi" w:cstheme="majorHAnsi"/>
          <w:color w:val="000000"/>
          <w:sz w:val="20"/>
          <w:szCs w:val="20"/>
          <w:lang w:val="ro-RO"/>
        </w:rPr>
        <w:t>ani, dar este remarcabil faptul c</w:t>
      </w:r>
      <w:r w:rsidR="009D61F3">
        <w:rPr>
          <w:rFonts w:asciiTheme="majorHAnsi" w:hAnsiTheme="majorHAnsi" w:cstheme="majorHAnsi"/>
          <w:color w:val="000000"/>
          <w:sz w:val="20"/>
          <w:szCs w:val="20"/>
          <w:lang w:val="ro-RO"/>
        </w:rPr>
        <w:t xml:space="preserve">ă, anul acesta, </w:t>
      </w:r>
      <w:r w:rsidR="00203DC0">
        <w:rPr>
          <w:rFonts w:asciiTheme="majorHAnsi" w:hAnsiTheme="majorHAnsi" w:cstheme="majorHAnsi"/>
          <w:color w:val="000000"/>
          <w:sz w:val="20"/>
          <w:szCs w:val="20"/>
          <w:lang w:val="ro-RO"/>
        </w:rPr>
        <w:t xml:space="preserve">indicele </w:t>
      </w:r>
      <w:r w:rsidR="008C307F">
        <w:rPr>
          <w:rFonts w:asciiTheme="majorHAnsi" w:hAnsiTheme="majorHAnsi" w:cstheme="majorHAnsi"/>
          <w:color w:val="000000"/>
          <w:sz w:val="20"/>
          <w:szCs w:val="20"/>
          <w:lang w:val="ro-RO"/>
        </w:rPr>
        <w:t>la nivel global</w:t>
      </w:r>
      <w:r w:rsidR="00203DC0">
        <w:rPr>
          <w:rFonts w:asciiTheme="majorHAnsi" w:hAnsiTheme="majorHAnsi" w:cstheme="majorHAnsi"/>
          <w:color w:val="000000"/>
          <w:sz w:val="20"/>
          <w:szCs w:val="20"/>
          <w:lang w:val="ro-RO"/>
        </w:rPr>
        <w:t xml:space="preserve"> este ușor mai ridicat decât cel de anul trecut (65,05 puncte din 100, compara</w:t>
      </w:r>
      <w:r w:rsidR="009D61F3">
        <w:rPr>
          <w:rFonts w:asciiTheme="majorHAnsi" w:hAnsiTheme="majorHAnsi" w:cstheme="majorHAnsi"/>
          <w:color w:val="000000"/>
          <w:sz w:val="20"/>
          <w:szCs w:val="20"/>
          <w:lang w:val="ro-RO"/>
        </w:rPr>
        <w:t>tiv</w:t>
      </w:r>
      <w:r w:rsidR="00203DC0">
        <w:rPr>
          <w:rFonts w:asciiTheme="majorHAnsi" w:hAnsiTheme="majorHAnsi" w:cstheme="majorHAnsi"/>
          <w:color w:val="000000"/>
          <w:sz w:val="20"/>
          <w:szCs w:val="20"/>
          <w:lang w:val="ro-RO"/>
        </w:rPr>
        <w:t xml:space="preserve"> cu 64,68</w:t>
      </w:r>
      <w:r w:rsidR="0022445F">
        <w:rPr>
          <w:rFonts w:asciiTheme="majorHAnsi" w:hAnsiTheme="majorHAnsi" w:cstheme="majorHAnsi"/>
          <w:color w:val="000000"/>
          <w:sz w:val="20"/>
          <w:szCs w:val="20"/>
          <w:lang w:val="ro-RO"/>
        </w:rPr>
        <w:t>,</w:t>
      </w:r>
      <w:r w:rsidR="00203DC0">
        <w:rPr>
          <w:rFonts w:asciiTheme="majorHAnsi" w:hAnsiTheme="majorHAnsi" w:cstheme="majorHAnsi"/>
          <w:color w:val="000000"/>
          <w:sz w:val="20"/>
          <w:szCs w:val="20"/>
          <w:lang w:val="ro-RO"/>
        </w:rPr>
        <w:t xml:space="preserve"> în 2020). Acest aspect demonstrează cât de rezistenți și plini de resurse sunt </w:t>
      </w:r>
      <w:r w:rsidR="0022445F">
        <w:rPr>
          <w:rFonts w:asciiTheme="majorHAnsi" w:hAnsiTheme="majorHAnsi" w:cstheme="majorHAnsi"/>
          <w:color w:val="000000"/>
          <w:sz w:val="20"/>
          <w:szCs w:val="20"/>
          <w:lang w:val="ro-RO"/>
        </w:rPr>
        <w:t>oamenii</w:t>
      </w:r>
      <w:r w:rsidR="00203DC0">
        <w:rPr>
          <w:rFonts w:asciiTheme="majorHAnsi" w:hAnsiTheme="majorHAnsi" w:cstheme="majorHAnsi"/>
          <w:color w:val="000000"/>
          <w:sz w:val="20"/>
          <w:szCs w:val="20"/>
          <w:lang w:val="ro-RO"/>
        </w:rPr>
        <w:t>, organizațiile și societățile atunci când se confruntă c</w:t>
      </w:r>
      <w:r w:rsidR="008C307F">
        <w:rPr>
          <w:rFonts w:asciiTheme="majorHAnsi" w:hAnsiTheme="majorHAnsi" w:cstheme="majorHAnsi"/>
          <w:color w:val="000000"/>
          <w:sz w:val="20"/>
          <w:szCs w:val="20"/>
          <w:lang w:val="ro-RO"/>
        </w:rPr>
        <w:t>u</w:t>
      </w:r>
      <w:r w:rsidR="00203DC0">
        <w:rPr>
          <w:rFonts w:asciiTheme="majorHAnsi" w:hAnsiTheme="majorHAnsi" w:cstheme="majorHAnsi"/>
          <w:color w:val="000000"/>
          <w:sz w:val="20"/>
          <w:szCs w:val="20"/>
          <w:lang w:val="ro-RO"/>
        </w:rPr>
        <w:t xml:space="preserve"> </w:t>
      </w:r>
      <w:r w:rsidR="0022445F">
        <w:rPr>
          <w:rFonts w:asciiTheme="majorHAnsi" w:hAnsiTheme="majorHAnsi" w:cstheme="majorHAnsi"/>
          <w:color w:val="000000"/>
          <w:sz w:val="20"/>
          <w:szCs w:val="20"/>
          <w:lang w:val="ro-RO"/>
        </w:rPr>
        <w:t xml:space="preserve">dificultăți </w:t>
      </w:r>
      <w:r w:rsidR="00203DC0">
        <w:rPr>
          <w:rFonts w:asciiTheme="majorHAnsi" w:hAnsiTheme="majorHAnsi" w:cstheme="majorHAnsi"/>
          <w:color w:val="000000"/>
          <w:sz w:val="20"/>
          <w:szCs w:val="20"/>
          <w:lang w:val="ro-RO"/>
        </w:rPr>
        <w:t xml:space="preserve">mari și persistente. În același timp, toți ne-am dori să vedem România </w:t>
      </w:r>
      <w:r w:rsidR="009D61F3">
        <w:rPr>
          <w:rFonts w:asciiTheme="majorHAnsi" w:hAnsiTheme="majorHAnsi" w:cstheme="majorHAnsi"/>
          <w:color w:val="000000"/>
          <w:sz w:val="20"/>
          <w:szCs w:val="20"/>
          <w:lang w:val="ro-RO"/>
        </w:rPr>
        <w:t>avansând</w:t>
      </w:r>
      <w:r w:rsidR="006B15E8">
        <w:rPr>
          <w:rFonts w:asciiTheme="majorHAnsi" w:hAnsiTheme="majorHAnsi" w:cstheme="majorHAnsi"/>
          <w:color w:val="000000"/>
          <w:sz w:val="20"/>
          <w:szCs w:val="20"/>
          <w:lang w:val="ro-RO"/>
        </w:rPr>
        <w:t xml:space="preserve"> de pe ultima poziției în Europa,</w:t>
      </w:r>
      <w:r w:rsidR="0022445F">
        <w:rPr>
          <w:rFonts w:asciiTheme="majorHAnsi" w:hAnsiTheme="majorHAnsi" w:cstheme="majorHAnsi"/>
          <w:color w:val="000000"/>
          <w:sz w:val="20"/>
          <w:szCs w:val="20"/>
          <w:lang w:val="ro-RO"/>
        </w:rPr>
        <w:t xml:space="preserve"> </w:t>
      </w:r>
      <w:r w:rsidR="006B15E8">
        <w:rPr>
          <w:rFonts w:asciiTheme="majorHAnsi" w:hAnsiTheme="majorHAnsi" w:cstheme="majorHAnsi"/>
          <w:color w:val="000000"/>
          <w:sz w:val="20"/>
          <w:szCs w:val="20"/>
          <w:lang w:val="ro-RO"/>
        </w:rPr>
        <w:t>lucru care nu s-a întâmplat anul acesta</w:t>
      </w:r>
      <w:r w:rsidR="0022445F">
        <w:rPr>
          <w:rFonts w:asciiTheme="majorHAnsi" w:hAnsiTheme="majorHAnsi" w:cstheme="majorHAnsi"/>
          <w:color w:val="000000"/>
          <w:sz w:val="20"/>
          <w:szCs w:val="20"/>
          <w:lang w:val="ro-RO"/>
        </w:rPr>
        <w:t>,</w:t>
      </w:r>
      <w:r w:rsidR="006B15E8">
        <w:rPr>
          <w:rFonts w:asciiTheme="majorHAnsi" w:hAnsiTheme="majorHAnsi" w:cstheme="majorHAnsi"/>
          <w:color w:val="000000"/>
          <w:sz w:val="20"/>
          <w:szCs w:val="20"/>
          <w:lang w:val="ro-RO"/>
        </w:rPr>
        <w:t xml:space="preserve"> în ciuda progresului înregistrat</w:t>
      </w:r>
      <w:r w:rsidR="009D61F3">
        <w:rPr>
          <w:rFonts w:asciiTheme="majorHAnsi" w:hAnsiTheme="majorHAnsi" w:cstheme="majorHAnsi"/>
          <w:color w:val="000000"/>
          <w:sz w:val="20"/>
          <w:szCs w:val="20"/>
          <w:lang w:val="ro-RO"/>
        </w:rPr>
        <w:t xml:space="preserve"> de țara noastră</w:t>
      </w:r>
      <w:r w:rsidR="006B15E8">
        <w:rPr>
          <w:rFonts w:asciiTheme="majorHAnsi" w:hAnsiTheme="majorHAnsi" w:cstheme="majorHAnsi"/>
          <w:color w:val="000000"/>
          <w:sz w:val="20"/>
          <w:szCs w:val="20"/>
          <w:lang w:val="ro-RO"/>
        </w:rPr>
        <w:t xml:space="preserve"> în toate cele trei categorii analizate – nevoi de bază, bunăstare și oportunități</w:t>
      </w:r>
      <w:r w:rsidRPr="00A85252">
        <w:rPr>
          <w:rFonts w:asciiTheme="majorHAnsi" w:hAnsiTheme="majorHAnsi" w:cstheme="majorHAnsi"/>
          <w:color w:val="000000"/>
          <w:sz w:val="20"/>
          <w:szCs w:val="20"/>
          <w:lang w:val="ro-RO"/>
        </w:rPr>
        <w:t>”,</w:t>
      </w:r>
      <w:r w:rsidR="005A49EC">
        <w:rPr>
          <w:rFonts w:asciiTheme="majorHAnsi" w:hAnsiTheme="majorHAnsi" w:cstheme="majorHAnsi"/>
          <w:color w:val="000000"/>
          <w:sz w:val="20"/>
          <w:szCs w:val="20"/>
          <w:lang w:val="ro-RO"/>
        </w:rPr>
        <w:t xml:space="preserve"> </w:t>
      </w:r>
      <w:r w:rsidRPr="00A85252">
        <w:rPr>
          <w:rFonts w:asciiTheme="majorHAnsi" w:hAnsiTheme="majorHAnsi" w:cstheme="majorHAnsi"/>
          <w:color w:val="000000"/>
          <w:sz w:val="20"/>
          <w:szCs w:val="20"/>
          <w:lang w:val="ro-RO"/>
        </w:rPr>
        <w:t>explică </w:t>
      </w:r>
      <w:r w:rsidRPr="00A85252">
        <w:rPr>
          <w:rFonts w:asciiTheme="majorHAnsi" w:hAnsiTheme="majorHAnsi" w:cstheme="majorHAnsi"/>
          <w:b/>
          <w:bCs/>
          <w:color w:val="000000"/>
          <w:sz w:val="20"/>
          <w:szCs w:val="20"/>
        </w:rPr>
        <w:t xml:space="preserve">Alexandru Reff, Country Managing Partner, Deloitte </w:t>
      </w:r>
      <w:proofErr w:type="spellStart"/>
      <w:r w:rsidRPr="00A85252">
        <w:rPr>
          <w:rFonts w:asciiTheme="majorHAnsi" w:hAnsiTheme="majorHAnsi" w:cstheme="majorHAnsi"/>
          <w:b/>
          <w:bCs/>
          <w:color w:val="000000"/>
          <w:sz w:val="20"/>
          <w:szCs w:val="20"/>
        </w:rPr>
        <w:t>România</w:t>
      </w:r>
      <w:proofErr w:type="spellEnd"/>
      <w:r w:rsidRPr="00A85252">
        <w:rPr>
          <w:rFonts w:asciiTheme="majorHAnsi" w:hAnsiTheme="majorHAnsi" w:cstheme="majorHAnsi"/>
          <w:b/>
          <w:bCs/>
          <w:color w:val="000000"/>
          <w:sz w:val="20"/>
          <w:szCs w:val="20"/>
        </w:rPr>
        <w:t xml:space="preserve"> </w:t>
      </w:r>
      <w:proofErr w:type="spellStart"/>
      <w:r w:rsidRPr="00A85252">
        <w:rPr>
          <w:rFonts w:asciiTheme="majorHAnsi" w:hAnsiTheme="majorHAnsi" w:cstheme="majorHAnsi"/>
          <w:b/>
          <w:bCs/>
          <w:color w:val="000000"/>
          <w:sz w:val="20"/>
          <w:szCs w:val="20"/>
        </w:rPr>
        <w:t>și</w:t>
      </w:r>
      <w:proofErr w:type="spellEnd"/>
      <w:r w:rsidRPr="00A85252">
        <w:rPr>
          <w:rFonts w:asciiTheme="majorHAnsi" w:hAnsiTheme="majorHAnsi" w:cstheme="majorHAnsi"/>
          <w:b/>
          <w:bCs/>
          <w:color w:val="000000"/>
          <w:sz w:val="20"/>
          <w:szCs w:val="20"/>
        </w:rPr>
        <w:t xml:space="preserve"> Moldova</w:t>
      </w:r>
      <w:r w:rsidRPr="00A85252">
        <w:rPr>
          <w:rFonts w:asciiTheme="majorHAnsi" w:hAnsiTheme="majorHAnsi" w:cstheme="majorHAnsi"/>
          <w:color w:val="000000"/>
          <w:sz w:val="20"/>
          <w:szCs w:val="20"/>
        </w:rPr>
        <w:t>.</w:t>
      </w:r>
    </w:p>
    <w:p w14:paraId="708FF717" w14:textId="73CD4446" w:rsidR="00662BD8" w:rsidRPr="00CA6CF7" w:rsidRDefault="004A06B9" w:rsidP="00BF5320">
      <w:pPr>
        <w:pStyle w:val="NormalWeb"/>
        <w:shd w:val="clear" w:color="auto" w:fill="FFFFFF"/>
        <w:spacing w:before="120" w:beforeAutospacing="0" w:after="120" w:afterAutospacing="0" w:line="276" w:lineRule="auto"/>
        <w:jc w:val="both"/>
        <w:rPr>
          <w:rFonts w:asciiTheme="majorHAnsi" w:hAnsiTheme="majorHAnsi" w:cstheme="majorHAnsi"/>
          <w:color w:val="000000"/>
          <w:sz w:val="20"/>
          <w:szCs w:val="20"/>
          <w:lang w:val="ro-RO"/>
        </w:rPr>
      </w:pPr>
      <w:r>
        <w:rPr>
          <w:rFonts w:asciiTheme="majorHAnsi" w:hAnsiTheme="majorHAnsi" w:cstheme="majorHAnsi"/>
          <w:color w:val="000000"/>
          <w:sz w:val="20"/>
          <w:szCs w:val="20"/>
          <w:lang w:val="ro-RO"/>
        </w:rPr>
        <w:t xml:space="preserve">În clasamentul mondial, România se regăsește </w:t>
      </w:r>
      <w:r w:rsidR="00A52645">
        <w:rPr>
          <w:rFonts w:asciiTheme="majorHAnsi" w:hAnsiTheme="majorHAnsi" w:cstheme="majorHAnsi"/>
          <w:color w:val="000000"/>
          <w:sz w:val="20"/>
          <w:szCs w:val="20"/>
          <w:lang w:val="ro-RO"/>
        </w:rPr>
        <w:t>în</w:t>
      </w:r>
      <w:r>
        <w:rPr>
          <w:rFonts w:asciiTheme="majorHAnsi" w:hAnsiTheme="majorHAnsi" w:cstheme="majorHAnsi"/>
          <w:color w:val="000000"/>
          <w:sz w:val="20"/>
          <w:szCs w:val="20"/>
          <w:lang w:val="ro-RO"/>
        </w:rPr>
        <w:t xml:space="preserve"> primele 50 de </w:t>
      </w:r>
      <w:r w:rsidR="00A52645">
        <w:rPr>
          <w:rFonts w:asciiTheme="majorHAnsi" w:hAnsiTheme="majorHAnsi" w:cstheme="majorHAnsi"/>
          <w:color w:val="000000"/>
          <w:sz w:val="20"/>
          <w:szCs w:val="20"/>
          <w:lang w:val="ro-RO"/>
        </w:rPr>
        <w:t xml:space="preserve">țări </w:t>
      </w:r>
      <w:r w:rsidR="00403FA5">
        <w:rPr>
          <w:rFonts w:asciiTheme="majorHAnsi" w:hAnsiTheme="majorHAnsi" w:cstheme="majorHAnsi"/>
          <w:color w:val="000000"/>
          <w:sz w:val="20"/>
          <w:szCs w:val="20"/>
          <w:lang w:val="ro-RO"/>
        </w:rPr>
        <w:t xml:space="preserve">la </w:t>
      </w:r>
      <w:r w:rsidR="008E0327">
        <w:rPr>
          <w:rFonts w:asciiTheme="majorHAnsi" w:hAnsiTheme="majorHAnsi" w:cstheme="majorHAnsi"/>
          <w:color w:val="000000"/>
          <w:sz w:val="20"/>
          <w:szCs w:val="20"/>
          <w:lang w:val="ro-RO"/>
        </w:rPr>
        <w:t>toate</w:t>
      </w:r>
      <w:r w:rsidR="00403FA5">
        <w:rPr>
          <w:rFonts w:asciiTheme="majorHAnsi" w:hAnsiTheme="majorHAnsi" w:cstheme="majorHAnsi"/>
          <w:color w:val="000000"/>
          <w:sz w:val="20"/>
          <w:szCs w:val="20"/>
          <w:lang w:val="ro-RO"/>
        </w:rPr>
        <w:t xml:space="preserve"> cele trei categorii analizate, </w:t>
      </w:r>
      <w:r w:rsidRPr="00CA6CF7">
        <w:rPr>
          <w:rFonts w:asciiTheme="majorHAnsi" w:hAnsiTheme="majorHAnsi" w:cstheme="majorHAnsi"/>
          <w:b/>
          <w:color w:val="000000"/>
          <w:sz w:val="20"/>
          <w:szCs w:val="20"/>
          <w:lang w:val="ro-RO"/>
        </w:rPr>
        <w:t>nevoi de bază</w:t>
      </w:r>
      <w:r w:rsidR="00662BD8">
        <w:rPr>
          <w:rFonts w:asciiTheme="majorHAnsi" w:hAnsiTheme="majorHAnsi" w:cstheme="majorHAnsi"/>
          <w:b/>
          <w:color w:val="000000"/>
          <w:sz w:val="20"/>
          <w:szCs w:val="20"/>
          <w:lang w:val="ro-RO"/>
        </w:rPr>
        <w:t xml:space="preserve"> (</w:t>
      </w:r>
      <w:r w:rsidR="00403FA5">
        <w:rPr>
          <w:rFonts w:asciiTheme="majorHAnsi" w:hAnsiTheme="majorHAnsi" w:cstheme="majorHAnsi"/>
          <w:b/>
          <w:color w:val="000000"/>
          <w:sz w:val="20"/>
          <w:szCs w:val="20"/>
          <w:lang w:val="ro-RO"/>
        </w:rPr>
        <w:t xml:space="preserve">locul </w:t>
      </w:r>
      <w:r w:rsidR="00662BD8">
        <w:rPr>
          <w:rFonts w:asciiTheme="majorHAnsi" w:hAnsiTheme="majorHAnsi" w:cstheme="majorHAnsi"/>
          <w:b/>
          <w:color w:val="000000"/>
          <w:sz w:val="20"/>
          <w:szCs w:val="20"/>
          <w:lang w:val="ro-RO"/>
        </w:rPr>
        <w:t>4</w:t>
      </w:r>
      <w:r w:rsidR="008E0327">
        <w:rPr>
          <w:rFonts w:asciiTheme="majorHAnsi" w:hAnsiTheme="majorHAnsi" w:cstheme="majorHAnsi"/>
          <w:b/>
          <w:color w:val="000000"/>
          <w:sz w:val="20"/>
          <w:szCs w:val="20"/>
          <w:lang w:val="ro-RO"/>
        </w:rPr>
        <w:t>1</w:t>
      </w:r>
      <w:r w:rsidR="00662BD8">
        <w:rPr>
          <w:rFonts w:asciiTheme="majorHAnsi" w:hAnsiTheme="majorHAnsi" w:cstheme="majorHAnsi"/>
          <w:b/>
          <w:color w:val="000000"/>
          <w:sz w:val="20"/>
          <w:szCs w:val="20"/>
          <w:lang w:val="ro-RO"/>
        </w:rPr>
        <w:t>)</w:t>
      </w:r>
      <w:r w:rsidR="008E0327">
        <w:rPr>
          <w:rFonts w:asciiTheme="majorHAnsi" w:hAnsiTheme="majorHAnsi" w:cstheme="majorHAnsi"/>
          <w:b/>
          <w:color w:val="000000"/>
          <w:sz w:val="20"/>
          <w:szCs w:val="20"/>
          <w:lang w:val="ro-RO"/>
        </w:rPr>
        <w:t xml:space="preserve">, </w:t>
      </w:r>
      <w:r w:rsidR="00662BD8">
        <w:rPr>
          <w:rFonts w:asciiTheme="majorHAnsi" w:hAnsiTheme="majorHAnsi" w:cstheme="majorHAnsi"/>
          <w:b/>
          <w:color w:val="000000"/>
          <w:sz w:val="20"/>
          <w:szCs w:val="20"/>
          <w:lang w:val="ro-RO"/>
        </w:rPr>
        <w:t>oportunități (</w:t>
      </w:r>
      <w:r w:rsidR="00403FA5">
        <w:rPr>
          <w:rFonts w:asciiTheme="majorHAnsi" w:hAnsiTheme="majorHAnsi" w:cstheme="majorHAnsi"/>
          <w:b/>
          <w:color w:val="000000"/>
          <w:sz w:val="20"/>
          <w:szCs w:val="20"/>
          <w:lang w:val="ro-RO"/>
        </w:rPr>
        <w:t xml:space="preserve">locul </w:t>
      </w:r>
      <w:r w:rsidR="00662BD8">
        <w:rPr>
          <w:rFonts w:asciiTheme="majorHAnsi" w:hAnsiTheme="majorHAnsi" w:cstheme="majorHAnsi"/>
          <w:b/>
          <w:color w:val="000000"/>
          <w:sz w:val="20"/>
          <w:szCs w:val="20"/>
          <w:lang w:val="ro-RO"/>
        </w:rPr>
        <w:t>4</w:t>
      </w:r>
      <w:r w:rsidR="008E0327">
        <w:rPr>
          <w:rFonts w:asciiTheme="majorHAnsi" w:hAnsiTheme="majorHAnsi" w:cstheme="majorHAnsi"/>
          <w:b/>
          <w:color w:val="000000"/>
          <w:sz w:val="20"/>
          <w:szCs w:val="20"/>
          <w:lang w:val="ro-RO"/>
        </w:rPr>
        <w:t>5</w:t>
      </w:r>
      <w:r w:rsidR="00662BD8">
        <w:rPr>
          <w:rFonts w:asciiTheme="majorHAnsi" w:hAnsiTheme="majorHAnsi" w:cstheme="majorHAnsi"/>
          <w:b/>
          <w:color w:val="000000"/>
          <w:sz w:val="20"/>
          <w:szCs w:val="20"/>
          <w:lang w:val="ro-RO"/>
        </w:rPr>
        <w:t>)</w:t>
      </w:r>
      <w:r w:rsidR="008E0327">
        <w:rPr>
          <w:rFonts w:asciiTheme="majorHAnsi" w:hAnsiTheme="majorHAnsi" w:cstheme="majorHAnsi"/>
          <w:b/>
          <w:color w:val="000000"/>
          <w:sz w:val="20"/>
          <w:szCs w:val="20"/>
          <w:lang w:val="ro-RO"/>
        </w:rPr>
        <w:t xml:space="preserve"> și </w:t>
      </w:r>
      <w:r w:rsidR="00662BD8">
        <w:rPr>
          <w:rFonts w:asciiTheme="majorHAnsi" w:hAnsiTheme="majorHAnsi" w:cstheme="majorHAnsi"/>
          <w:b/>
          <w:color w:val="000000"/>
          <w:sz w:val="20"/>
          <w:szCs w:val="20"/>
          <w:lang w:val="ro-RO"/>
        </w:rPr>
        <w:t>bunăstare</w:t>
      </w:r>
      <w:r w:rsidR="008E0327">
        <w:rPr>
          <w:rFonts w:asciiTheme="majorHAnsi" w:hAnsiTheme="majorHAnsi" w:cstheme="majorHAnsi"/>
          <w:b/>
          <w:color w:val="000000"/>
          <w:sz w:val="20"/>
          <w:szCs w:val="20"/>
          <w:lang w:val="ro-RO"/>
        </w:rPr>
        <w:t xml:space="preserve"> (</w:t>
      </w:r>
      <w:r w:rsidR="00662BD8">
        <w:rPr>
          <w:rFonts w:asciiTheme="majorHAnsi" w:hAnsiTheme="majorHAnsi" w:cstheme="majorHAnsi"/>
          <w:b/>
          <w:color w:val="000000"/>
          <w:sz w:val="20"/>
          <w:szCs w:val="20"/>
          <w:lang w:val="ro-RO"/>
        </w:rPr>
        <w:t>locul 5</w:t>
      </w:r>
      <w:r w:rsidR="008E0327">
        <w:rPr>
          <w:rFonts w:asciiTheme="majorHAnsi" w:hAnsiTheme="majorHAnsi" w:cstheme="majorHAnsi"/>
          <w:b/>
          <w:color w:val="000000"/>
          <w:sz w:val="20"/>
          <w:szCs w:val="20"/>
          <w:lang w:val="ro-RO"/>
        </w:rPr>
        <w:t>0)</w:t>
      </w:r>
      <w:r w:rsidR="00662BD8">
        <w:rPr>
          <w:rFonts w:asciiTheme="majorHAnsi" w:hAnsiTheme="majorHAnsi" w:cstheme="majorHAnsi"/>
          <w:b/>
          <w:color w:val="000000"/>
          <w:sz w:val="20"/>
          <w:szCs w:val="20"/>
          <w:lang w:val="ro-RO"/>
        </w:rPr>
        <w:t xml:space="preserve">. </w:t>
      </w:r>
      <w:r w:rsidR="00403FA5" w:rsidRPr="00CA6CF7">
        <w:rPr>
          <w:rFonts w:asciiTheme="majorHAnsi" w:hAnsiTheme="majorHAnsi" w:cstheme="majorHAnsi"/>
          <w:color w:val="000000"/>
          <w:sz w:val="20"/>
          <w:szCs w:val="20"/>
          <w:lang w:val="ro-RO"/>
        </w:rPr>
        <w:t xml:space="preserve">Analizând </w:t>
      </w:r>
      <w:r w:rsidR="00403FA5">
        <w:rPr>
          <w:rFonts w:asciiTheme="majorHAnsi" w:hAnsiTheme="majorHAnsi" w:cstheme="majorHAnsi"/>
          <w:color w:val="000000"/>
          <w:sz w:val="20"/>
          <w:szCs w:val="20"/>
          <w:lang w:val="ro-RO"/>
        </w:rPr>
        <w:t>punctajele acordate fiecăreia dintre</w:t>
      </w:r>
      <w:r w:rsidR="00403FA5" w:rsidRPr="00CA6CF7">
        <w:rPr>
          <w:rFonts w:asciiTheme="majorHAnsi" w:hAnsiTheme="majorHAnsi" w:cstheme="majorHAnsi"/>
          <w:color w:val="000000"/>
          <w:sz w:val="20"/>
          <w:szCs w:val="20"/>
          <w:lang w:val="ro-RO"/>
        </w:rPr>
        <w:t xml:space="preserve"> coordonatele încadrate în cele trei categorii,</w:t>
      </w:r>
      <w:r w:rsidR="00403FA5">
        <w:rPr>
          <w:rFonts w:asciiTheme="majorHAnsi" w:hAnsiTheme="majorHAnsi" w:cstheme="majorHAnsi"/>
          <w:color w:val="000000"/>
          <w:sz w:val="20"/>
          <w:szCs w:val="20"/>
          <w:lang w:val="ro-RO"/>
        </w:rPr>
        <w:t xml:space="preserve"> </w:t>
      </w:r>
      <w:r w:rsidR="00662BD8">
        <w:rPr>
          <w:rFonts w:asciiTheme="majorHAnsi" w:hAnsiTheme="majorHAnsi" w:cstheme="majorHAnsi"/>
          <w:color w:val="000000"/>
          <w:sz w:val="20"/>
          <w:szCs w:val="20"/>
          <w:lang w:val="ro-RO"/>
        </w:rPr>
        <w:t>țara noastră a obținut cel</w:t>
      </w:r>
      <w:r w:rsidR="00403FA5">
        <w:rPr>
          <w:rFonts w:asciiTheme="majorHAnsi" w:hAnsiTheme="majorHAnsi" w:cstheme="majorHAnsi"/>
          <w:color w:val="000000"/>
          <w:sz w:val="20"/>
          <w:szCs w:val="20"/>
          <w:lang w:val="ro-RO"/>
        </w:rPr>
        <w:t>e</w:t>
      </w:r>
      <w:r w:rsidR="00662BD8">
        <w:rPr>
          <w:rFonts w:asciiTheme="majorHAnsi" w:hAnsiTheme="majorHAnsi" w:cstheme="majorHAnsi"/>
          <w:color w:val="000000"/>
          <w:sz w:val="20"/>
          <w:szCs w:val="20"/>
          <w:lang w:val="ro-RO"/>
        </w:rPr>
        <w:t xml:space="preserve"> mai bun</w:t>
      </w:r>
      <w:r w:rsidR="00403FA5">
        <w:rPr>
          <w:rFonts w:asciiTheme="majorHAnsi" w:hAnsiTheme="majorHAnsi" w:cstheme="majorHAnsi"/>
          <w:color w:val="000000"/>
          <w:sz w:val="20"/>
          <w:szCs w:val="20"/>
          <w:lang w:val="ro-RO"/>
        </w:rPr>
        <w:t>e</w:t>
      </w:r>
      <w:r w:rsidR="00662BD8">
        <w:rPr>
          <w:rFonts w:asciiTheme="majorHAnsi" w:hAnsiTheme="majorHAnsi" w:cstheme="majorHAnsi"/>
          <w:color w:val="000000"/>
          <w:sz w:val="20"/>
          <w:szCs w:val="20"/>
          <w:lang w:val="ro-RO"/>
        </w:rPr>
        <w:t xml:space="preserve"> </w:t>
      </w:r>
      <w:r w:rsidR="00403FA5">
        <w:rPr>
          <w:rFonts w:asciiTheme="majorHAnsi" w:hAnsiTheme="majorHAnsi" w:cstheme="majorHAnsi"/>
          <w:color w:val="000000"/>
          <w:sz w:val="20"/>
          <w:szCs w:val="20"/>
          <w:lang w:val="ro-RO"/>
        </w:rPr>
        <w:t>scoruri pentru</w:t>
      </w:r>
      <w:r w:rsidR="00662BD8">
        <w:rPr>
          <w:rFonts w:asciiTheme="majorHAnsi" w:hAnsiTheme="majorHAnsi" w:cstheme="majorHAnsi"/>
          <w:color w:val="000000"/>
          <w:sz w:val="20"/>
          <w:szCs w:val="20"/>
          <w:lang w:val="ro-RO"/>
        </w:rPr>
        <w:t xml:space="preserve"> </w:t>
      </w:r>
      <w:r w:rsidR="008E0327" w:rsidRPr="00616D78">
        <w:rPr>
          <w:rFonts w:asciiTheme="majorHAnsi" w:hAnsiTheme="majorHAnsi" w:cstheme="majorHAnsi"/>
          <w:b/>
          <w:color w:val="000000"/>
          <w:sz w:val="20"/>
          <w:szCs w:val="20"/>
          <w:lang w:val="ro-RO"/>
        </w:rPr>
        <w:t>acces</w:t>
      </w:r>
      <w:r w:rsidR="008E0327">
        <w:rPr>
          <w:rFonts w:asciiTheme="majorHAnsi" w:hAnsiTheme="majorHAnsi" w:cstheme="majorHAnsi"/>
          <w:b/>
          <w:color w:val="000000"/>
          <w:sz w:val="20"/>
          <w:szCs w:val="20"/>
          <w:lang w:val="ro-RO"/>
        </w:rPr>
        <w:t>ul</w:t>
      </w:r>
      <w:r w:rsidR="008E0327" w:rsidRPr="00616D78">
        <w:rPr>
          <w:rFonts w:asciiTheme="majorHAnsi" w:hAnsiTheme="majorHAnsi" w:cstheme="majorHAnsi"/>
          <w:b/>
          <w:color w:val="000000"/>
          <w:sz w:val="20"/>
          <w:szCs w:val="20"/>
          <w:lang w:val="ro-RO"/>
        </w:rPr>
        <w:t xml:space="preserve"> la comunicații și informații</w:t>
      </w:r>
      <w:r w:rsidR="008E0327">
        <w:rPr>
          <w:rFonts w:asciiTheme="majorHAnsi" w:hAnsiTheme="majorHAnsi" w:cstheme="majorHAnsi"/>
          <w:b/>
          <w:color w:val="000000"/>
          <w:sz w:val="20"/>
          <w:szCs w:val="20"/>
          <w:lang w:val="ro-RO"/>
        </w:rPr>
        <w:t xml:space="preserve"> (locul 35), </w:t>
      </w:r>
      <w:r w:rsidR="008E0327" w:rsidRPr="00CA6CF7">
        <w:rPr>
          <w:rFonts w:asciiTheme="majorHAnsi" w:hAnsiTheme="majorHAnsi" w:cstheme="majorHAnsi"/>
          <w:b/>
          <w:color w:val="000000"/>
          <w:sz w:val="20"/>
          <w:szCs w:val="20"/>
          <w:lang w:val="ro-RO"/>
        </w:rPr>
        <w:t>siguranța personală</w:t>
      </w:r>
      <w:r w:rsidR="008E0327">
        <w:rPr>
          <w:rFonts w:asciiTheme="majorHAnsi" w:hAnsiTheme="majorHAnsi" w:cstheme="majorHAnsi"/>
          <w:b/>
          <w:color w:val="000000"/>
          <w:sz w:val="20"/>
          <w:szCs w:val="20"/>
          <w:lang w:val="ro-RO"/>
        </w:rPr>
        <w:t xml:space="preserve"> (locul 38)</w:t>
      </w:r>
      <w:r w:rsidR="008E0327" w:rsidRPr="00CA6CF7">
        <w:rPr>
          <w:rFonts w:asciiTheme="majorHAnsi" w:hAnsiTheme="majorHAnsi" w:cstheme="majorHAnsi"/>
          <w:b/>
          <w:color w:val="000000"/>
          <w:sz w:val="20"/>
          <w:szCs w:val="20"/>
          <w:lang w:val="ro-RO"/>
        </w:rPr>
        <w:t>,</w:t>
      </w:r>
      <w:r w:rsidR="008E0327">
        <w:rPr>
          <w:rFonts w:asciiTheme="majorHAnsi" w:hAnsiTheme="majorHAnsi" w:cstheme="majorHAnsi"/>
          <w:b/>
          <w:color w:val="000000"/>
          <w:sz w:val="20"/>
          <w:szCs w:val="20"/>
          <w:lang w:val="ro-RO"/>
        </w:rPr>
        <w:t xml:space="preserve"> </w:t>
      </w:r>
      <w:r w:rsidR="008E0327" w:rsidRPr="00FF3C1B">
        <w:rPr>
          <w:rFonts w:asciiTheme="majorHAnsi" w:hAnsiTheme="majorHAnsi" w:cstheme="majorHAnsi"/>
          <w:b/>
          <w:color w:val="000000"/>
          <w:sz w:val="20"/>
          <w:szCs w:val="20"/>
          <w:lang w:val="ro-RO"/>
        </w:rPr>
        <w:t>drepturile personale</w:t>
      </w:r>
      <w:r w:rsidR="008E0327">
        <w:rPr>
          <w:rFonts w:asciiTheme="majorHAnsi" w:hAnsiTheme="majorHAnsi" w:cstheme="majorHAnsi"/>
          <w:b/>
          <w:color w:val="000000"/>
          <w:sz w:val="20"/>
          <w:szCs w:val="20"/>
          <w:lang w:val="ro-RO"/>
        </w:rPr>
        <w:t xml:space="preserve"> (locul 41) </w:t>
      </w:r>
      <w:r w:rsidR="008E0327" w:rsidRPr="008E0327">
        <w:rPr>
          <w:rFonts w:asciiTheme="majorHAnsi" w:hAnsiTheme="majorHAnsi" w:cstheme="majorHAnsi"/>
          <w:bCs/>
          <w:color w:val="000000"/>
          <w:sz w:val="20"/>
          <w:szCs w:val="20"/>
          <w:lang w:val="ro-RO"/>
        </w:rPr>
        <w:t>și</w:t>
      </w:r>
      <w:r w:rsidR="008E0327">
        <w:rPr>
          <w:rFonts w:asciiTheme="majorHAnsi" w:hAnsiTheme="majorHAnsi" w:cstheme="majorHAnsi"/>
          <w:b/>
          <w:color w:val="000000"/>
          <w:sz w:val="20"/>
          <w:szCs w:val="20"/>
          <w:lang w:val="ro-RO"/>
        </w:rPr>
        <w:t xml:space="preserve"> </w:t>
      </w:r>
      <w:r w:rsidR="008E0327" w:rsidRPr="00FF3C1B">
        <w:rPr>
          <w:rFonts w:asciiTheme="majorHAnsi" w:hAnsiTheme="majorHAnsi" w:cstheme="majorHAnsi"/>
          <w:b/>
          <w:color w:val="000000"/>
          <w:sz w:val="20"/>
          <w:szCs w:val="20"/>
          <w:lang w:val="ro-RO"/>
        </w:rPr>
        <w:t>accesul la educație avansată</w:t>
      </w:r>
      <w:r w:rsidR="008E0327">
        <w:rPr>
          <w:rFonts w:asciiTheme="majorHAnsi" w:hAnsiTheme="majorHAnsi" w:cstheme="majorHAnsi"/>
          <w:b/>
          <w:color w:val="000000"/>
          <w:sz w:val="20"/>
          <w:szCs w:val="20"/>
          <w:lang w:val="ro-RO"/>
        </w:rPr>
        <w:t xml:space="preserve"> (locul 43).</w:t>
      </w:r>
      <w:r w:rsidR="008E0327">
        <w:rPr>
          <w:rFonts w:asciiTheme="majorHAnsi" w:hAnsiTheme="majorHAnsi" w:cstheme="majorHAnsi"/>
          <w:color w:val="000000"/>
          <w:sz w:val="20"/>
          <w:szCs w:val="20"/>
          <w:lang w:val="ro-RO"/>
        </w:rPr>
        <w:t xml:space="preserve"> </w:t>
      </w:r>
      <w:r w:rsidR="00403FA5" w:rsidRPr="00CA6CF7">
        <w:rPr>
          <w:rFonts w:asciiTheme="majorHAnsi" w:hAnsiTheme="majorHAnsi" w:cstheme="majorHAnsi"/>
          <w:color w:val="000000"/>
          <w:sz w:val="20"/>
          <w:szCs w:val="20"/>
          <w:lang w:val="ro-RO"/>
        </w:rPr>
        <w:t>La polul opus,</w:t>
      </w:r>
      <w:r w:rsidR="00403FA5">
        <w:rPr>
          <w:rFonts w:asciiTheme="majorHAnsi" w:hAnsiTheme="majorHAnsi" w:cstheme="majorHAnsi"/>
          <w:color w:val="000000"/>
          <w:sz w:val="20"/>
          <w:szCs w:val="20"/>
          <w:lang w:val="ro-RO"/>
        </w:rPr>
        <w:t xml:space="preserve"> coordonatele analizate pentru România care au </w:t>
      </w:r>
      <w:r w:rsidR="00403FA5" w:rsidRPr="0070617D">
        <w:rPr>
          <w:rFonts w:asciiTheme="majorHAnsi" w:hAnsiTheme="majorHAnsi" w:cstheme="majorHAnsi"/>
          <w:color w:val="000000"/>
          <w:sz w:val="20"/>
          <w:szCs w:val="20"/>
          <w:lang w:val="ro-RO"/>
        </w:rPr>
        <w:t>înregistr</w:t>
      </w:r>
      <w:r w:rsidR="00403FA5">
        <w:rPr>
          <w:rFonts w:asciiTheme="majorHAnsi" w:hAnsiTheme="majorHAnsi" w:cstheme="majorHAnsi"/>
          <w:color w:val="000000"/>
          <w:sz w:val="20"/>
          <w:szCs w:val="20"/>
          <w:lang w:val="ro-RO"/>
        </w:rPr>
        <w:t>at</w:t>
      </w:r>
      <w:r w:rsidR="00403FA5">
        <w:rPr>
          <w:rFonts w:asciiTheme="majorHAnsi" w:hAnsiTheme="majorHAnsi" w:cstheme="majorHAnsi"/>
          <w:b/>
          <w:color w:val="000000"/>
          <w:sz w:val="20"/>
          <w:szCs w:val="20"/>
          <w:lang w:val="ro-RO"/>
        </w:rPr>
        <w:t xml:space="preserve"> </w:t>
      </w:r>
      <w:r w:rsidR="00403FA5" w:rsidRPr="0070617D">
        <w:rPr>
          <w:rFonts w:asciiTheme="majorHAnsi" w:hAnsiTheme="majorHAnsi" w:cstheme="majorHAnsi"/>
          <w:color w:val="000000"/>
          <w:sz w:val="20"/>
          <w:szCs w:val="20"/>
          <w:lang w:val="ro-RO"/>
        </w:rPr>
        <w:t>punctaje</w:t>
      </w:r>
      <w:r w:rsidR="00403FA5">
        <w:rPr>
          <w:rFonts w:asciiTheme="majorHAnsi" w:hAnsiTheme="majorHAnsi" w:cstheme="majorHAnsi"/>
          <w:color w:val="000000"/>
          <w:sz w:val="20"/>
          <w:szCs w:val="20"/>
          <w:lang w:val="ro-RO"/>
        </w:rPr>
        <w:t xml:space="preserve"> </w:t>
      </w:r>
      <w:r w:rsidR="00403FA5" w:rsidRPr="0070617D">
        <w:rPr>
          <w:rFonts w:asciiTheme="majorHAnsi" w:hAnsiTheme="majorHAnsi" w:cstheme="majorHAnsi"/>
          <w:color w:val="000000"/>
          <w:sz w:val="20"/>
          <w:szCs w:val="20"/>
          <w:lang w:val="ro-RO"/>
        </w:rPr>
        <w:t>mai slabe</w:t>
      </w:r>
      <w:r w:rsidR="00403FA5">
        <w:rPr>
          <w:rFonts w:asciiTheme="majorHAnsi" w:hAnsiTheme="majorHAnsi" w:cstheme="majorHAnsi"/>
          <w:b/>
          <w:color w:val="000000"/>
          <w:sz w:val="20"/>
          <w:szCs w:val="20"/>
          <w:lang w:val="ro-RO"/>
        </w:rPr>
        <w:t xml:space="preserve"> </w:t>
      </w:r>
      <w:r w:rsidR="00403FA5">
        <w:rPr>
          <w:rFonts w:asciiTheme="majorHAnsi" w:hAnsiTheme="majorHAnsi" w:cstheme="majorHAnsi"/>
          <w:color w:val="000000"/>
          <w:sz w:val="20"/>
          <w:szCs w:val="20"/>
          <w:lang w:val="ro-RO"/>
        </w:rPr>
        <w:t>sunt</w:t>
      </w:r>
      <w:r w:rsidR="00662BD8">
        <w:rPr>
          <w:rFonts w:asciiTheme="majorHAnsi" w:hAnsiTheme="majorHAnsi" w:cstheme="majorHAnsi"/>
          <w:b/>
          <w:color w:val="000000"/>
          <w:sz w:val="20"/>
          <w:szCs w:val="20"/>
          <w:lang w:val="ro-RO"/>
        </w:rPr>
        <w:t xml:space="preserve"> </w:t>
      </w:r>
      <w:r w:rsidR="00403FA5">
        <w:rPr>
          <w:rFonts w:asciiTheme="majorHAnsi" w:hAnsiTheme="majorHAnsi" w:cstheme="majorHAnsi"/>
          <w:b/>
          <w:color w:val="000000"/>
          <w:sz w:val="20"/>
          <w:szCs w:val="20"/>
          <w:lang w:val="ro-RO"/>
        </w:rPr>
        <w:t xml:space="preserve">incluziunea (locul </w:t>
      </w:r>
      <w:r w:rsidR="008E0327">
        <w:rPr>
          <w:rFonts w:asciiTheme="majorHAnsi" w:hAnsiTheme="majorHAnsi" w:cstheme="majorHAnsi"/>
          <w:b/>
          <w:color w:val="000000"/>
          <w:sz w:val="20"/>
          <w:szCs w:val="20"/>
          <w:lang w:val="ro-RO"/>
        </w:rPr>
        <w:t>85</w:t>
      </w:r>
      <w:r w:rsidR="00403FA5">
        <w:rPr>
          <w:rFonts w:asciiTheme="majorHAnsi" w:hAnsiTheme="majorHAnsi" w:cstheme="majorHAnsi"/>
          <w:b/>
          <w:color w:val="000000"/>
          <w:sz w:val="20"/>
          <w:szCs w:val="20"/>
          <w:lang w:val="ro-RO"/>
        </w:rPr>
        <w:t xml:space="preserve">), </w:t>
      </w:r>
      <w:r w:rsidR="008E0327">
        <w:rPr>
          <w:rFonts w:asciiTheme="majorHAnsi" w:hAnsiTheme="majorHAnsi" w:cstheme="majorHAnsi"/>
          <w:b/>
          <w:color w:val="000000"/>
          <w:sz w:val="20"/>
          <w:szCs w:val="20"/>
          <w:lang w:val="ro-RO"/>
        </w:rPr>
        <w:t xml:space="preserve">sănătatea și bunăstarea </w:t>
      </w:r>
      <w:r w:rsidR="00403FA5">
        <w:rPr>
          <w:rFonts w:asciiTheme="majorHAnsi" w:hAnsiTheme="majorHAnsi" w:cstheme="majorHAnsi"/>
          <w:b/>
          <w:color w:val="000000"/>
          <w:sz w:val="20"/>
          <w:szCs w:val="20"/>
          <w:lang w:val="ro-RO"/>
        </w:rPr>
        <w:t xml:space="preserve">(locul </w:t>
      </w:r>
      <w:r w:rsidR="008E0327">
        <w:rPr>
          <w:rFonts w:asciiTheme="majorHAnsi" w:hAnsiTheme="majorHAnsi" w:cstheme="majorHAnsi"/>
          <w:b/>
          <w:color w:val="000000"/>
          <w:sz w:val="20"/>
          <w:szCs w:val="20"/>
          <w:lang w:val="ro-RO"/>
        </w:rPr>
        <w:t>81</w:t>
      </w:r>
      <w:r w:rsidR="00403FA5">
        <w:rPr>
          <w:rFonts w:asciiTheme="majorHAnsi" w:hAnsiTheme="majorHAnsi" w:cstheme="majorHAnsi"/>
          <w:b/>
          <w:color w:val="000000"/>
          <w:sz w:val="20"/>
          <w:szCs w:val="20"/>
          <w:lang w:val="ro-RO"/>
        </w:rPr>
        <w:t>)</w:t>
      </w:r>
      <w:r w:rsidR="008E0327">
        <w:rPr>
          <w:rFonts w:asciiTheme="majorHAnsi" w:hAnsiTheme="majorHAnsi" w:cstheme="majorHAnsi"/>
          <w:b/>
          <w:color w:val="000000"/>
          <w:sz w:val="20"/>
          <w:szCs w:val="20"/>
          <w:lang w:val="ro-RO"/>
        </w:rPr>
        <w:t xml:space="preserve"> și accesul la educația de bază</w:t>
      </w:r>
      <w:r w:rsidR="00403FA5">
        <w:rPr>
          <w:rFonts w:asciiTheme="majorHAnsi" w:hAnsiTheme="majorHAnsi" w:cstheme="majorHAnsi"/>
          <w:b/>
          <w:color w:val="000000"/>
          <w:sz w:val="20"/>
          <w:szCs w:val="20"/>
          <w:lang w:val="ro-RO"/>
        </w:rPr>
        <w:t xml:space="preserve"> (locul </w:t>
      </w:r>
      <w:r w:rsidR="008E0327">
        <w:rPr>
          <w:rFonts w:asciiTheme="majorHAnsi" w:hAnsiTheme="majorHAnsi" w:cstheme="majorHAnsi"/>
          <w:b/>
          <w:color w:val="000000"/>
          <w:sz w:val="20"/>
          <w:szCs w:val="20"/>
          <w:lang w:val="ro-RO"/>
        </w:rPr>
        <w:t>73</w:t>
      </w:r>
      <w:r w:rsidR="00403FA5">
        <w:rPr>
          <w:rFonts w:asciiTheme="majorHAnsi" w:hAnsiTheme="majorHAnsi" w:cstheme="majorHAnsi"/>
          <w:b/>
          <w:color w:val="000000"/>
          <w:sz w:val="20"/>
          <w:szCs w:val="20"/>
          <w:lang w:val="ro-RO"/>
        </w:rPr>
        <w:t>)</w:t>
      </w:r>
      <w:r w:rsidR="00B50F10" w:rsidRPr="00CA6CF7">
        <w:rPr>
          <w:rFonts w:asciiTheme="majorHAnsi" w:hAnsiTheme="majorHAnsi" w:cstheme="majorHAnsi"/>
          <w:color w:val="000000"/>
          <w:sz w:val="20"/>
          <w:szCs w:val="20"/>
          <w:lang w:val="ro-RO"/>
        </w:rPr>
        <w:t>.</w:t>
      </w:r>
    </w:p>
    <w:p w14:paraId="7CFC84AA" w14:textId="77777777" w:rsidR="00AA0DFF" w:rsidRDefault="00AA0DFF" w:rsidP="00402E9C">
      <w:pPr>
        <w:pStyle w:val="NormalWeb"/>
        <w:shd w:val="clear" w:color="auto" w:fill="FFFFFF"/>
        <w:spacing w:before="120" w:beforeAutospacing="0" w:after="120" w:afterAutospacing="0" w:line="276" w:lineRule="auto"/>
        <w:jc w:val="both"/>
        <w:rPr>
          <w:rFonts w:asciiTheme="majorHAnsi" w:hAnsiTheme="majorHAnsi" w:cstheme="majorHAnsi"/>
          <w:b/>
          <w:bCs/>
          <w:color w:val="000000"/>
          <w:sz w:val="20"/>
          <w:szCs w:val="20"/>
          <w:lang w:val="ro-RO"/>
        </w:rPr>
      </w:pPr>
    </w:p>
    <w:p w14:paraId="36D6EAC6" w14:textId="77777777" w:rsidR="00AA0DFF" w:rsidRDefault="00AA0DFF" w:rsidP="00402E9C">
      <w:pPr>
        <w:pStyle w:val="NormalWeb"/>
        <w:shd w:val="clear" w:color="auto" w:fill="FFFFFF"/>
        <w:spacing w:before="120" w:beforeAutospacing="0" w:after="120" w:afterAutospacing="0" w:line="276" w:lineRule="auto"/>
        <w:jc w:val="both"/>
        <w:rPr>
          <w:rFonts w:asciiTheme="majorHAnsi" w:hAnsiTheme="majorHAnsi" w:cstheme="majorHAnsi"/>
          <w:b/>
          <w:bCs/>
          <w:color w:val="000000"/>
          <w:sz w:val="20"/>
          <w:szCs w:val="20"/>
          <w:lang w:val="ro-RO"/>
        </w:rPr>
      </w:pPr>
    </w:p>
    <w:p w14:paraId="63627F8E" w14:textId="4B6000B0" w:rsidR="00402E9C" w:rsidRPr="00A85252" w:rsidRDefault="00402E9C" w:rsidP="00BD1D40">
      <w:pPr>
        <w:pStyle w:val="NormalWeb"/>
        <w:shd w:val="clear" w:color="auto" w:fill="FFFFFF"/>
        <w:spacing w:before="0" w:beforeAutospacing="0" w:after="0" w:afterAutospacing="0" w:line="276" w:lineRule="auto"/>
        <w:jc w:val="both"/>
        <w:rPr>
          <w:rFonts w:asciiTheme="majorHAnsi" w:hAnsiTheme="majorHAnsi" w:cstheme="majorHAnsi"/>
          <w:color w:val="000000"/>
          <w:sz w:val="20"/>
          <w:szCs w:val="20"/>
          <w:lang w:val="ro-RO"/>
        </w:rPr>
      </w:pPr>
      <w:r w:rsidRPr="00A85252">
        <w:rPr>
          <w:rFonts w:asciiTheme="majorHAnsi" w:hAnsiTheme="majorHAnsi" w:cstheme="majorHAnsi"/>
          <w:b/>
          <w:bCs/>
          <w:color w:val="000000"/>
          <w:sz w:val="20"/>
          <w:szCs w:val="20"/>
          <w:lang w:val="ro-RO"/>
        </w:rPr>
        <w:t>Norvegia se menține în poziția de lider</w:t>
      </w:r>
      <w:r w:rsidR="007407E2">
        <w:rPr>
          <w:rFonts w:asciiTheme="majorHAnsi" w:hAnsiTheme="majorHAnsi" w:cstheme="majorHAnsi"/>
          <w:b/>
          <w:bCs/>
          <w:color w:val="000000"/>
          <w:sz w:val="20"/>
          <w:szCs w:val="20"/>
          <w:lang w:val="ro-RO"/>
        </w:rPr>
        <w:t>, înregistrând un scor de 92,63</w:t>
      </w:r>
    </w:p>
    <w:p w14:paraId="54C45F06" w14:textId="093BBABD" w:rsidR="00402E9C" w:rsidRPr="00A85252" w:rsidRDefault="00E95022" w:rsidP="00BD1D40">
      <w:pPr>
        <w:numPr>
          <w:ilvl w:val="0"/>
          <w:numId w:val="3"/>
        </w:numPr>
        <w:shd w:val="clear" w:color="auto" w:fill="FFFFFF"/>
        <w:spacing w:line="276" w:lineRule="auto"/>
        <w:ind w:left="450"/>
        <w:jc w:val="both"/>
        <w:rPr>
          <w:rFonts w:asciiTheme="majorHAnsi" w:hAnsiTheme="majorHAnsi" w:cstheme="majorHAnsi"/>
          <w:color w:val="000000"/>
          <w:sz w:val="20"/>
          <w:szCs w:val="20"/>
          <w:lang w:val="ro-RO"/>
        </w:rPr>
      </w:pPr>
      <w:r>
        <w:rPr>
          <w:rFonts w:asciiTheme="majorHAnsi" w:hAnsiTheme="majorHAnsi" w:cstheme="majorHAnsi"/>
          <w:color w:val="000000"/>
          <w:sz w:val="20"/>
          <w:szCs w:val="20"/>
          <w:lang w:val="ro-RO"/>
        </w:rPr>
        <w:t xml:space="preserve">În </w:t>
      </w:r>
      <w:r w:rsidR="0022445F">
        <w:rPr>
          <w:rFonts w:asciiTheme="majorHAnsi" w:hAnsiTheme="majorHAnsi" w:cstheme="majorHAnsi"/>
          <w:color w:val="000000"/>
          <w:sz w:val="20"/>
          <w:szCs w:val="20"/>
          <w:lang w:val="ro-RO"/>
        </w:rPr>
        <w:t>2021</w:t>
      </w:r>
      <w:r w:rsidR="00402E9C" w:rsidRPr="00A85252">
        <w:rPr>
          <w:rFonts w:asciiTheme="majorHAnsi" w:hAnsiTheme="majorHAnsi" w:cstheme="majorHAnsi"/>
          <w:color w:val="000000"/>
          <w:sz w:val="20"/>
          <w:szCs w:val="20"/>
          <w:lang w:val="ro-RO"/>
        </w:rPr>
        <w:t>, pe primele locuri în clasament sun</w:t>
      </w:r>
      <w:r>
        <w:rPr>
          <w:rFonts w:asciiTheme="majorHAnsi" w:hAnsiTheme="majorHAnsi" w:cstheme="majorHAnsi"/>
          <w:color w:val="000000"/>
          <w:sz w:val="20"/>
          <w:szCs w:val="20"/>
          <w:lang w:val="ro-RO"/>
        </w:rPr>
        <w:t>t Norvegia, Finlanda</w:t>
      </w:r>
      <w:r w:rsidR="007407E2">
        <w:rPr>
          <w:rFonts w:asciiTheme="majorHAnsi" w:hAnsiTheme="majorHAnsi" w:cstheme="majorHAnsi"/>
          <w:color w:val="000000"/>
          <w:sz w:val="20"/>
          <w:szCs w:val="20"/>
          <w:lang w:val="ro-RO"/>
        </w:rPr>
        <w:t xml:space="preserve"> și Danemarca,</w:t>
      </w:r>
      <w:r w:rsidR="00402E9C" w:rsidRPr="00A85252">
        <w:rPr>
          <w:rFonts w:asciiTheme="majorHAnsi" w:hAnsiTheme="majorHAnsi" w:cstheme="majorHAnsi"/>
          <w:color w:val="000000"/>
          <w:sz w:val="20"/>
          <w:szCs w:val="20"/>
          <w:lang w:val="ro-RO"/>
        </w:rPr>
        <w:t xml:space="preserve"> iar pe ultimele,</w:t>
      </w:r>
      <w:r>
        <w:rPr>
          <w:rFonts w:asciiTheme="majorHAnsi" w:hAnsiTheme="majorHAnsi" w:cstheme="majorHAnsi"/>
          <w:color w:val="000000"/>
          <w:sz w:val="20"/>
          <w:szCs w:val="20"/>
          <w:lang w:val="ro-RO"/>
        </w:rPr>
        <w:t xml:space="preserve"> </w:t>
      </w:r>
      <w:r w:rsidR="007407E2">
        <w:rPr>
          <w:rFonts w:asciiTheme="majorHAnsi" w:hAnsiTheme="majorHAnsi" w:cstheme="majorHAnsi"/>
          <w:color w:val="000000"/>
          <w:sz w:val="20"/>
          <w:szCs w:val="20"/>
          <w:lang w:val="ro-RO"/>
        </w:rPr>
        <w:t xml:space="preserve">Ciad, </w:t>
      </w:r>
      <w:r>
        <w:rPr>
          <w:rFonts w:asciiTheme="majorHAnsi" w:hAnsiTheme="majorHAnsi" w:cstheme="majorHAnsi"/>
          <w:color w:val="000000"/>
          <w:sz w:val="20"/>
          <w:szCs w:val="20"/>
          <w:lang w:val="ro-RO"/>
        </w:rPr>
        <w:t>Republica Centrafricană și Sudanul de Sud.</w:t>
      </w:r>
    </w:p>
    <w:p w14:paraId="0C7E4D5D" w14:textId="2AAE8F6B" w:rsidR="00402E9C" w:rsidRPr="00AA4920" w:rsidRDefault="0022445F" w:rsidP="00BD1D40">
      <w:pPr>
        <w:numPr>
          <w:ilvl w:val="0"/>
          <w:numId w:val="3"/>
        </w:numPr>
        <w:shd w:val="clear" w:color="auto" w:fill="FFFFFF"/>
        <w:spacing w:line="276" w:lineRule="auto"/>
        <w:ind w:left="450"/>
        <w:jc w:val="both"/>
        <w:rPr>
          <w:rFonts w:asciiTheme="majorHAnsi" w:hAnsiTheme="majorHAnsi" w:cstheme="majorHAnsi"/>
          <w:color w:val="000000"/>
          <w:sz w:val="20"/>
          <w:szCs w:val="20"/>
          <w:lang w:val="ro-RO"/>
        </w:rPr>
      </w:pPr>
      <w:r>
        <w:rPr>
          <w:rFonts w:asciiTheme="majorHAnsi" w:hAnsiTheme="majorHAnsi" w:cstheme="majorHAnsi"/>
          <w:color w:val="000000"/>
          <w:sz w:val="20"/>
          <w:szCs w:val="20"/>
          <w:lang w:val="ro-RO"/>
        </w:rPr>
        <w:t>Din rândul s</w:t>
      </w:r>
      <w:r w:rsidRPr="00A85252">
        <w:rPr>
          <w:rFonts w:asciiTheme="majorHAnsi" w:hAnsiTheme="majorHAnsi" w:cstheme="majorHAnsi"/>
          <w:color w:val="000000"/>
          <w:sz w:val="20"/>
          <w:szCs w:val="20"/>
          <w:lang w:val="ro-RO"/>
        </w:rPr>
        <w:t>tatel</w:t>
      </w:r>
      <w:r>
        <w:rPr>
          <w:rFonts w:asciiTheme="majorHAnsi" w:hAnsiTheme="majorHAnsi" w:cstheme="majorHAnsi"/>
          <w:color w:val="000000"/>
          <w:sz w:val="20"/>
          <w:szCs w:val="20"/>
          <w:lang w:val="ro-RO"/>
        </w:rPr>
        <w:t>or</w:t>
      </w:r>
      <w:r w:rsidRPr="00A85252">
        <w:rPr>
          <w:rFonts w:asciiTheme="majorHAnsi" w:hAnsiTheme="majorHAnsi" w:cstheme="majorHAnsi"/>
          <w:color w:val="000000"/>
          <w:sz w:val="20"/>
          <w:szCs w:val="20"/>
          <w:lang w:val="ro-RO"/>
        </w:rPr>
        <w:t xml:space="preserve"> </w:t>
      </w:r>
      <w:r w:rsidR="00402E9C" w:rsidRPr="00A85252">
        <w:rPr>
          <w:rFonts w:asciiTheme="majorHAnsi" w:hAnsiTheme="majorHAnsi" w:cstheme="majorHAnsi"/>
          <w:color w:val="000000"/>
          <w:sz w:val="20"/>
          <w:szCs w:val="20"/>
          <w:lang w:val="ro-RO"/>
        </w:rPr>
        <w:t xml:space="preserve">membre ale Uniunii Europene, </w:t>
      </w:r>
      <w:r w:rsidR="00AA4920">
        <w:rPr>
          <w:rFonts w:asciiTheme="majorHAnsi" w:hAnsiTheme="majorHAnsi" w:cstheme="majorHAnsi"/>
          <w:color w:val="000000"/>
          <w:sz w:val="20"/>
          <w:szCs w:val="20"/>
          <w:lang w:val="ro-RO"/>
        </w:rPr>
        <w:t xml:space="preserve">Finlanda (2), Danemarca (3) și Suedia (7) </w:t>
      </w:r>
      <w:r w:rsidR="00402E9C" w:rsidRPr="00AA4920">
        <w:rPr>
          <w:rFonts w:asciiTheme="majorHAnsi" w:hAnsiTheme="majorHAnsi" w:cstheme="majorHAnsi"/>
          <w:color w:val="000000"/>
          <w:sz w:val="20"/>
          <w:szCs w:val="20"/>
          <w:lang w:val="ro-RO"/>
        </w:rPr>
        <w:t>s</w:t>
      </w:r>
      <w:r>
        <w:rPr>
          <w:rFonts w:asciiTheme="majorHAnsi" w:hAnsiTheme="majorHAnsi" w:cstheme="majorHAnsi"/>
          <w:color w:val="000000"/>
          <w:sz w:val="20"/>
          <w:szCs w:val="20"/>
          <w:lang w:val="ro-RO"/>
        </w:rPr>
        <w:t>unt</w:t>
      </w:r>
      <w:r w:rsidR="00402E9C" w:rsidRPr="00AA4920">
        <w:rPr>
          <w:rFonts w:asciiTheme="majorHAnsi" w:hAnsiTheme="majorHAnsi" w:cstheme="majorHAnsi"/>
          <w:color w:val="000000"/>
          <w:sz w:val="20"/>
          <w:szCs w:val="20"/>
          <w:lang w:val="ro-RO"/>
        </w:rPr>
        <w:t xml:space="preserve"> primele </w:t>
      </w:r>
      <w:r w:rsidR="002941BE" w:rsidRPr="00AA4920">
        <w:rPr>
          <w:rFonts w:asciiTheme="majorHAnsi" w:hAnsiTheme="majorHAnsi" w:cstheme="majorHAnsi"/>
          <w:color w:val="000000"/>
          <w:sz w:val="20"/>
          <w:szCs w:val="20"/>
          <w:lang w:val="ro-RO"/>
        </w:rPr>
        <w:t>din clasament</w:t>
      </w:r>
      <w:r w:rsidR="00402E9C" w:rsidRPr="00AA4920">
        <w:rPr>
          <w:rFonts w:asciiTheme="majorHAnsi" w:hAnsiTheme="majorHAnsi" w:cstheme="majorHAnsi"/>
          <w:color w:val="000000"/>
          <w:sz w:val="20"/>
          <w:szCs w:val="20"/>
          <w:lang w:val="ro-RO"/>
        </w:rPr>
        <w:t>, având un nivel ridicat al calității vieții.</w:t>
      </w:r>
    </w:p>
    <w:p w14:paraId="646A96A4" w14:textId="4CA0ABAB" w:rsidR="00402E9C" w:rsidRPr="00F33455" w:rsidRDefault="00402E9C" w:rsidP="00BD1D40">
      <w:pPr>
        <w:numPr>
          <w:ilvl w:val="0"/>
          <w:numId w:val="3"/>
        </w:numPr>
        <w:shd w:val="clear" w:color="auto" w:fill="FFFFFF"/>
        <w:spacing w:line="276" w:lineRule="auto"/>
        <w:ind w:left="450"/>
        <w:jc w:val="both"/>
        <w:rPr>
          <w:rFonts w:asciiTheme="majorHAnsi" w:hAnsiTheme="majorHAnsi" w:cstheme="majorHAnsi"/>
          <w:color w:val="000000"/>
          <w:sz w:val="20"/>
          <w:szCs w:val="20"/>
          <w:lang w:val="ro-RO"/>
        </w:rPr>
      </w:pPr>
      <w:r w:rsidRPr="00A85252">
        <w:rPr>
          <w:rFonts w:asciiTheme="majorHAnsi" w:hAnsiTheme="majorHAnsi" w:cstheme="majorHAnsi"/>
          <w:color w:val="000000"/>
          <w:sz w:val="20"/>
          <w:szCs w:val="20"/>
          <w:lang w:val="ro-RO"/>
        </w:rPr>
        <w:t xml:space="preserve">Dintre statele din regiunea Europei Centrale și de Est, </w:t>
      </w:r>
      <w:r w:rsidR="0022445F" w:rsidRPr="00A85252">
        <w:rPr>
          <w:rFonts w:asciiTheme="majorHAnsi" w:hAnsiTheme="majorHAnsi" w:cstheme="majorHAnsi"/>
          <w:color w:val="000000"/>
          <w:sz w:val="20"/>
          <w:szCs w:val="20"/>
          <w:lang w:val="ro-RO"/>
        </w:rPr>
        <w:t>ce</w:t>
      </w:r>
      <w:r w:rsidR="0022445F">
        <w:rPr>
          <w:rFonts w:asciiTheme="majorHAnsi" w:hAnsiTheme="majorHAnsi" w:cstheme="majorHAnsi"/>
          <w:color w:val="000000"/>
          <w:sz w:val="20"/>
          <w:szCs w:val="20"/>
          <w:lang w:val="ro-RO"/>
        </w:rPr>
        <w:t>a</w:t>
      </w:r>
      <w:r w:rsidR="0022445F" w:rsidRPr="00A85252">
        <w:rPr>
          <w:rFonts w:asciiTheme="majorHAnsi" w:hAnsiTheme="majorHAnsi" w:cstheme="majorHAnsi"/>
          <w:color w:val="000000"/>
          <w:sz w:val="20"/>
          <w:szCs w:val="20"/>
          <w:lang w:val="ro-RO"/>
        </w:rPr>
        <w:t xml:space="preserve"> </w:t>
      </w:r>
      <w:r w:rsidRPr="00A85252">
        <w:rPr>
          <w:rFonts w:asciiTheme="majorHAnsi" w:hAnsiTheme="majorHAnsi" w:cstheme="majorHAnsi"/>
          <w:color w:val="000000"/>
          <w:sz w:val="20"/>
          <w:szCs w:val="20"/>
          <w:lang w:val="ro-RO"/>
        </w:rPr>
        <w:t>mai bun</w:t>
      </w:r>
      <w:r w:rsidR="0022445F">
        <w:rPr>
          <w:rFonts w:asciiTheme="majorHAnsi" w:hAnsiTheme="majorHAnsi" w:cstheme="majorHAnsi"/>
          <w:color w:val="000000"/>
          <w:sz w:val="20"/>
          <w:szCs w:val="20"/>
          <w:lang w:val="ro-RO"/>
        </w:rPr>
        <w:t>ă</w:t>
      </w:r>
      <w:r w:rsidRPr="00A85252">
        <w:rPr>
          <w:rFonts w:asciiTheme="majorHAnsi" w:hAnsiTheme="majorHAnsi" w:cstheme="majorHAnsi"/>
          <w:color w:val="000000"/>
          <w:sz w:val="20"/>
          <w:szCs w:val="20"/>
          <w:lang w:val="ro-RO"/>
        </w:rPr>
        <w:t xml:space="preserve"> </w:t>
      </w:r>
      <w:r w:rsidR="0022445F">
        <w:rPr>
          <w:rFonts w:asciiTheme="majorHAnsi" w:hAnsiTheme="majorHAnsi" w:cstheme="majorHAnsi"/>
          <w:color w:val="000000"/>
          <w:sz w:val="20"/>
          <w:szCs w:val="20"/>
          <w:lang w:val="ro-RO"/>
        </w:rPr>
        <w:t xml:space="preserve">poziție </w:t>
      </w:r>
      <w:r w:rsidR="00E812CC">
        <w:rPr>
          <w:rFonts w:asciiTheme="majorHAnsi" w:hAnsiTheme="majorHAnsi" w:cstheme="majorHAnsi"/>
          <w:color w:val="000000"/>
          <w:sz w:val="20"/>
          <w:szCs w:val="20"/>
          <w:lang w:val="ro-RO"/>
        </w:rPr>
        <w:t>este ocupat</w:t>
      </w:r>
      <w:r w:rsidR="0022445F">
        <w:rPr>
          <w:rFonts w:asciiTheme="majorHAnsi" w:hAnsiTheme="majorHAnsi" w:cstheme="majorHAnsi"/>
          <w:color w:val="000000"/>
          <w:sz w:val="20"/>
          <w:szCs w:val="20"/>
          <w:lang w:val="ro-RO"/>
        </w:rPr>
        <w:t>ă</w:t>
      </w:r>
      <w:r w:rsidR="00E812CC">
        <w:rPr>
          <w:rFonts w:asciiTheme="majorHAnsi" w:hAnsiTheme="majorHAnsi" w:cstheme="majorHAnsi"/>
          <w:color w:val="000000"/>
          <w:sz w:val="20"/>
          <w:szCs w:val="20"/>
          <w:lang w:val="ro-RO"/>
        </w:rPr>
        <w:t xml:space="preserve"> de </w:t>
      </w:r>
      <w:r w:rsidR="00F33455">
        <w:rPr>
          <w:rFonts w:asciiTheme="majorHAnsi" w:hAnsiTheme="majorHAnsi" w:cstheme="majorHAnsi"/>
          <w:color w:val="000000"/>
          <w:sz w:val="20"/>
          <w:szCs w:val="20"/>
          <w:lang w:val="ro-RO"/>
        </w:rPr>
        <w:t>Estonia (21</w:t>
      </w:r>
      <w:r w:rsidR="00F33455" w:rsidRPr="00A85252">
        <w:rPr>
          <w:rFonts w:asciiTheme="majorHAnsi" w:hAnsiTheme="majorHAnsi" w:cstheme="majorHAnsi"/>
          <w:color w:val="000000"/>
          <w:sz w:val="20"/>
          <w:szCs w:val="20"/>
          <w:lang w:val="ro-RO"/>
        </w:rPr>
        <w:t>),</w:t>
      </w:r>
      <w:r w:rsidR="00F33455">
        <w:rPr>
          <w:rFonts w:asciiTheme="majorHAnsi" w:hAnsiTheme="majorHAnsi" w:cstheme="majorHAnsi"/>
          <w:color w:val="000000"/>
          <w:sz w:val="20"/>
          <w:szCs w:val="20"/>
          <w:lang w:val="ro-RO"/>
        </w:rPr>
        <w:t xml:space="preserve"> fiind urmată de Cehia (22), Slovenia (26), </w:t>
      </w:r>
      <w:r w:rsidR="00F33455" w:rsidRPr="00A85252">
        <w:rPr>
          <w:rFonts w:asciiTheme="majorHAnsi" w:hAnsiTheme="majorHAnsi" w:cstheme="majorHAnsi"/>
          <w:color w:val="000000"/>
          <w:sz w:val="20"/>
          <w:szCs w:val="20"/>
          <w:lang w:val="ro-RO"/>
        </w:rPr>
        <w:t xml:space="preserve">Lituania </w:t>
      </w:r>
      <w:r w:rsidR="00F33455">
        <w:rPr>
          <w:rFonts w:asciiTheme="majorHAnsi" w:hAnsiTheme="majorHAnsi" w:cstheme="majorHAnsi"/>
          <w:color w:val="000000"/>
          <w:sz w:val="20"/>
          <w:szCs w:val="20"/>
          <w:lang w:val="ro-RO"/>
        </w:rPr>
        <w:t>(27),</w:t>
      </w:r>
      <w:r w:rsidR="00F33455" w:rsidRPr="00F33455">
        <w:rPr>
          <w:rFonts w:asciiTheme="majorHAnsi" w:hAnsiTheme="majorHAnsi" w:cstheme="majorHAnsi"/>
          <w:color w:val="000000"/>
          <w:sz w:val="20"/>
          <w:szCs w:val="20"/>
          <w:lang w:val="ro-RO"/>
        </w:rPr>
        <w:t xml:space="preserve"> </w:t>
      </w:r>
      <w:r w:rsidR="00F33455">
        <w:rPr>
          <w:rFonts w:asciiTheme="majorHAnsi" w:hAnsiTheme="majorHAnsi" w:cstheme="majorHAnsi"/>
          <w:color w:val="000000"/>
          <w:sz w:val="20"/>
          <w:szCs w:val="20"/>
          <w:lang w:val="ro-RO"/>
        </w:rPr>
        <w:t>Slovacia (</w:t>
      </w:r>
      <w:r w:rsidR="00F33455" w:rsidRPr="00E812CC">
        <w:rPr>
          <w:rFonts w:asciiTheme="majorHAnsi" w:hAnsiTheme="majorHAnsi" w:cstheme="majorHAnsi"/>
          <w:color w:val="000000"/>
          <w:sz w:val="20"/>
          <w:szCs w:val="20"/>
          <w:lang w:val="ro-RO"/>
        </w:rPr>
        <w:t>3</w:t>
      </w:r>
      <w:r w:rsidR="00F33455">
        <w:rPr>
          <w:rFonts w:asciiTheme="majorHAnsi" w:hAnsiTheme="majorHAnsi" w:cstheme="majorHAnsi"/>
          <w:color w:val="000000"/>
          <w:sz w:val="20"/>
          <w:szCs w:val="20"/>
          <w:lang w:val="ro-RO"/>
        </w:rPr>
        <w:t>3), Letonia (34),</w:t>
      </w:r>
      <w:r w:rsidR="00F33455" w:rsidRPr="00F33455">
        <w:rPr>
          <w:rFonts w:asciiTheme="majorHAnsi" w:hAnsiTheme="majorHAnsi" w:cstheme="majorHAnsi"/>
          <w:color w:val="000000"/>
          <w:sz w:val="20"/>
          <w:szCs w:val="20"/>
          <w:lang w:val="ro-RO"/>
        </w:rPr>
        <w:t xml:space="preserve"> </w:t>
      </w:r>
      <w:r w:rsidR="00F33455">
        <w:rPr>
          <w:rFonts w:asciiTheme="majorHAnsi" w:hAnsiTheme="majorHAnsi" w:cstheme="majorHAnsi"/>
          <w:color w:val="000000"/>
          <w:sz w:val="20"/>
          <w:szCs w:val="20"/>
          <w:lang w:val="ro-RO"/>
        </w:rPr>
        <w:t>Polonia (35),</w:t>
      </w:r>
      <w:r w:rsidR="00F33455" w:rsidRPr="00F33455">
        <w:rPr>
          <w:rFonts w:asciiTheme="majorHAnsi" w:hAnsiTheme="majorHAnsi" w:cstheme="majorHAnsi"/>
          <w:color w:val="000000"/>
          <w:sz w:val="20"/>
          <w:szCs w:val="20"/>
          <w:lang w:val="ro-RO"/>
        </w:rPr>
        <w:t xml:space="preserve"> </w:t>
      </w:r>
      <w:r w:rsidR="00F33455">
        <w:rPr>
          <w:rFonts w:asciiTheme="majorHAnsi" w:hAnsiTheme="majorHAnsi" w:cstheme="majorHAnsi"/>
          <w:color w:val="000000"/>
          <w:sz w:val="20"/>
          <w:szCs w:val="20"/>
          <w:lang w:val="ro-RO"/>
        </w:rPr>
        <w:t xml:space="preserve">Croația (36), </w:t>
      </w:r>
      <w:r w:rsidR="00E812CC" w:rsidRPr="00F33455">
        <w:rPr>
          <w:rFonts w:asciiTheme="majorHAnsi" w:hAnsiTheme="majorHAnsi" w:cstheme="majorHAnsi"/>
          <w:color w:val="000000"/>
          <w:sz w:val="20"/>
          <w:szCs w:val="20"/>
          <w:lang w:val="ro-RO"/>
        </w:rPr>
        <w:t>Ungaria (4</w:t>
      </w:r>
      <w:r w:rsidR="00F33455">
        <w:rPr>
          <w:rFonts w:asciiTheme="majorHAnsi" w:hAnsiTheme="majorHAnsi" w:cstheme="majorHAnsi"/>
          <w:color w:val="000000"/>
          <w:sz w:val="20"/>
          <w:szCs w:val="20"/>
          <w:lang w:val="ro-RO"/>
        </w:rPr>
        <w:t>2</w:t>
      </w:r>
      <w:r w:rsidRPr="00F33455">
        <w:rPr>
          <w:rFonts w:asciiTheme="majorHAnsi" w:hAnsiTheme="majorHAnsi" w:cstheme="majorHAnsi"/>
          <w:color w:val="000000"/>
          <w:sz w:val="20"/>
          <w:szCs w:val="20"/>
          <w:lang w:val="ro-RO"/>
        </w:rPr>
        <w:t>), Bulgaria (43) și România (4</w:t>
      </w:r>
      <w:r w:rsidR="00F33455">
        <w:rPr>
          <w:rFonts w:asciiTheme="majorHAnsi" w:hAnsiTheme="majorHAnsi" w:cstheme="majorHAnsi"/>
          <w:color w:val="000000"/>
          <w:sz w:val="20"/>
          <w:szCs w:val="20"/>
          <w:lang w:val="ro-RO"/>
        </w:rPr>
        <w:t>4</w:t>
      </w:r>
      <w:r w:rsidRPr="00F33455">
        <w:rPr>
          <w:rFonts w:asciiTheme="majorHAnsi" w:hAnsiTheme="majorHAnsi" w:cstheme="majorHAnsi"/>
          <w:color w:val="000000"/>
          <w:sz w:val="20"/>
          <w:szCs w:val="20"/>
          <w:lang w:val="ro-RO"/>
        </w:rPr>
        <w:t>).</w:t>
      </w:r>
    </w:p>
    <w:p w14:paraId="485C687D" w14:textId="77777777" w:rsidR="0022445F" w:rsidRDefault="0022445F" w:rsidP="00B271C8">
      <w:pPr>
        <w:pStyle w:val="NormalWeb"/>
        <w:shd w:val="clear" w:color="auto" w:fill="FFFFFF"/>
        <w:spacing w:before="120" w:beforeAutospacing="0" w:after="120" w:afterAutospacing="0" w:line="276" w:lineRule="auto"/>
        <w:jc w:val="both"/>
        <w:rPr>
          <w:rFonts w:asciiTheme="majorHAnsi" w:hAnsiTheme="majorHAnsi" w:cstheme="majorHAnsi"/>
          <w:b/>
          <w:bCs/>
          <w:color w:val="000000"/>
          <w:sz w:val="20"/>
          <w:szCs w:val="20"/>
          <w:lang w:val="ro-RO"/>
        </w:rPr>
      </w:pPr>
    </w:p>
    <w:p w14:paraId="6821F1B6" w14:textId="536AEEEA" w:rsidR="00492299" w:rsidRPr="00A85252" w:rsidRDefault="003F5C8C" w:rsidP="00B271C8">
      <w:pPr>
        <w:pStyle w:val="NormalWeb"/>
        <w:shd w:val="clear" w:color="auto" w:fill="FFFFFF"/>
        <w:spacing w:before="120" w:beforeAutospacing="0" w:after="120" w:afterAutospacing="0" w:line="276" w:lineRule="auto"/>
        <w:jc w:val="both"/>
        <w:rPr>
          <w:rFonts w:asciiTheme="majorHAnsi" w:hAnsiTheme="majorHAnsi" w:cstheme="majorHAnsi"/>
          <w:b/>
          <w:bCs/>
          <w:color w:val="000000"/>
          <w:sz w:val="20"/>
          <w:szCs w:val="20"/>
          <w:lang w:val="ro-RO"/>
        </w:rPr>
      </w:pPr>
      <w:r w:rsidRPr="00A85252">
        <w:rPr>
          <w:rFonts w:asciiTheme="majorHAnsi" w:hAnsiTheme="majorHAnsi" w:cstheme="majorHAnsi"/>
          <w:b/>
          <w:bCs/>
          <w:color w:val="000000"/>
          <w:sz w:val="20"/>
          <w:szCs w:val="20"/>
          <w:lang w:val="ro-RO"/>
        </w:rPr>
        <w:t xml:space="preserve">Imaginea de ansamblu </w:t>
      </w:r>
      <w:r w:rsidR="00DF6391">
        <w:rPr>
          <w:rFonts w:asciiTheme="majorHAnsi" w:hAnsiTheme="majorHAnsi" w:cstheme="majorHAnsi"/>
          <w:b/>
          <w:bCs/>
          <w:color w:val="000000"/>
          <w:sz w:val="20"/>
          <w:szCs w:val="20"/>
          <w:lang w:val="ro-RO"/>
        </w:rPr>
        <w:t xml:space="preserve">a schimbărilor indicelui în </w:t>
      </w:r>
      <w:r w:rsidR="00907A29">
        <w:rPr>
          <w:rFonts w:asciiTheme="majorHAnsi" w:hAnsiTheme="majorHAnsi" w:cstheme="majorHAnsi"/>
          <w:b/>
          <w:bCs/>
          <w:color w:val="000000"/>
          <w:sz w:val="20"/>
          <w:szCs w:val="20"/>
          <w:lang w:val="ro-RO"/>
        </w:rPr>
        <w:t>perioada 2011-2021</w:t>
      </w:r>
    </w:p>
    <w:p w14:paraId="560EA9D4" w14:textId="60A0CACB" w:rsidR="00907A29" w:rsidRPr="00A85252" w:rsidRDefault="00907A29" w:rsidP="00DF6391">
      <w:pPr>
        <w:jc w:val="both"/>
        <w:rPr>
          <w:rFonts w:asciiTheme="majorHAnsi" w:hAnsiTheme="majorHAnsi" w:cstheme="majorHAnsi"/>
          <w:bCs/>
          <w:color w:val="000000"/>
          <w:sz w:val="20"/>
          <w:szCs w:val="20"/>
        </w:rPr>
      </w:pPr>
      <w:r>
        <w:rPr>
          <w:rFonts w:asciiTheme="majorHAnsi" w:hAnsiTheme="majorHAnsi" w:cstheme="majorHAnsi"/>
          <w:color w:val="000000"/>
          <w:sz w:val="20"/>
          <w:szCs w:val="20"/>
          <w:lang w:val="ro-RO"/>
        </w:rPr>
        <w:t>Din 2011, i</w:t>
      </w:r>
      <w:r w:rsidR="00B271C8" w:rsidRPr="00A85252">
        <w:rPr>
          <w:rFonts w:asciiTheme="majorHAnsi" w:hAnsiTheme="majorHAnsi" w:cstheme="majorHAnsi"/>
          <w:color w:val="000000"/>
          <w:sz w:val="20"/>
          <w:szCs w:val="20"/>
          <w:lang w:val="ro-RO"/>
        </w:rPr>
        <w:t xml:space="preserve">ndicele global </w:t>
      </w:r>
      <w:r w:rsidR="00B271C8" w:rsidRPr="00A85252">
        <w:rPr>
          <w:rFonts w:asciiTheme="majorHAnsi" w:hAnsiTheme="majorHAnsi" w:cstheme="majorHAnsi"/>
          <w:bCs/>
          <w:color w:val="000000"/>
          <w:sz w:val="20"/>
          <w:szCs w:val="20"/>
          <w:lang w:val="ro-RO"/>
        </w:rPr>
        <w:t xml:space="preserve">a crescut </w:t>
      </w:r>
      <w:r>
        <w:rPr>
          <w:rFonts w:asciiTheme="majorHAnsi" w:hAnsiTheme="majorHAnsi" w:cstheme="majorHAnsi"/>
          <w:bCs/>
          <w:color w:val="000000"/>
          <w:sz w:val="20"/>
          <w:szCs w:val="20"/>
          <w:lang w:val="ro-RO"/>
        </w:rPr>
        <w:t xml:space="preserve">cu 4,63 puncte, ajungând </w:t>
      </w:r>
      <w:r w:rsidR="00DF6391">
        <w:rPr>
          <w:rFonts w:asciiTheme="majorHAnsi" w:hAnsiTheme="majorHAnsi" w:cstheme="majorHAnsi"/>
          <w:bCs/>
          <w:color w:val="000000"/>
          <w:sz w:val="20"/>
          <w:szCs w:val="20"/>
          <w:lang w:val="ro-RO"/>
        </w:rPr>
        <w:t>la 6</w:t>
      </w:r>
      <w:r>
        <w:rPr>
          <w:rFonts w:asciiTheme="majorHAnsi" w:hAnsiTheme="majorHAnsi" w:cstheme="majorHAnsi"/>
          <w:bCs/>
          <w:color w:val="000000"/>
          <w:sz w:val="20"/>
          <w:szCs w:val="20"/>
          <w:lang w:val="ro-RO"/>
        </w:rPr>
        <w:t>5</w:t>
      </w:r>
      <w:r w:rsidR="00DF6391">
        <w:rPr>
          <w:rFonts w:asciiTheme="majorHAnsi" w:hAnsiTheme="majorHAnsi" w:cstheme="majorHAnsi"/>
          <w:bCs/>
          <w:color w:val="000000"/>
          <w:sz w:val="20"/>
          <w:szCs w:val="20"/>
          <w:lang w:val="ro-RO"/>
        </w:rPr>
        <w:t>,</w:t>
      </w:r>
      <w:r>
        <w:rPr>
          <w:rFonts w:asciiTheme="majorHAnsi" w:hAnsiTheme="majorHAnsi" w:cstheme="majorHAnsi"/>
          <w:bCs/>
          <w:color w:val="000000"/>
          <w:sz w:val="20"/>
          <w:szCs w:val="20"/>
          <w:lang w:val="ro-RO"/>
        </w:rPr>
        <w:t>05</w:t>
      </w:r>
      <w:r w:rsidR="003D349D" w:rsidRPr="00A85252">
        <w:rPr>
          <w:rFonts w:asciiTheme="majorHAnsi" w:hAnsiTheme="majorHAnsi" w:cstheme="majorHAnsi"/>
          <w:bCs/>
          <w:color w:val="000000"/>
          <w:sz w:val="20"/>
          <w:szCs w:val="20"/>
          <w:lang w:val="ro-RO"/>
        </w:rPr>
        <w:t xml:space="preserve"> </w:t>
      </w:r>
      <w:r w:rsidR="00DF6391">
        <w:rPr>
          <w:rFonts w:asciiTheme="majorHAnsi" w:hAnsiTheme="majorHAnsi" w:cstheme="majorHAnsi"/>
          <w:bCs/>
          <w:color w:val="000000"/>
          <w:sz w:val="20"/>
          <w:szCs w:val="20"/>
          <w:lang w:val="ro-RO"/>
        </w:rPr>
        <w:t>în 202</w:t>
      </w:r>
      <w:r>
        <w:rPr>
          <w:rFonts w:asciiTheme="majorHAnsi" w:hAnsiTheme="majorHAnsi" w:cstheme="majorHAnsi"/>
          <w:bCs/>
          <w:color w:val="000000"/>
          <w:sz w:val="20"/>
          <w:szCs w:val="20"/>
          <w:lang w:val="ro-RO"/>
        </w:rPr>
        <w:t xml:space="preserve">1, deși avansurile înregistrare nu sunt distribuite uniform la nivelul tuturor componentelor analizate. </w:t>
      </w:r>
    </w:p>
    <w:p w14:paraId="70737D99" w14:textId="31C19A3B" w:rsidR="00221182" w:rsidRPr="00221182" w:rsidRDefault="00221182" w:rsidP="00221182">
      <w:pPr>
        <w:pStyle w:val="NormalWeb"/>
        <w:numPr>
          <w:ilvl w:val="0"/>
          <w:numId w:val="5"/>
        </w:numPr>
        <w:shd w:val="clear" w:color="auto" w:fill="FFFFFF"/>
        <w:spacing w:before="0" w:beforeAutospacing="0" w:after="0" w:afterAutospacing="0" w:line="276" w:lineRule="auto"/>
        <w:jc w:val="both"/>
        <w:rPr>
          <w:rFonts w:asciiTheme="majorHAnsi" w:hAnsiTheme="majorHAnsi" w:cstheme="majorHAnsi"/>
          <w:bCs/>
          <w:color w:val="000000"/>
          <w:sz w:val="20"/>
          <w:szCs w:val="20"/>
          <w:lang w:val="ro-RO"/>
        </w:rPr>
      </w:pPr>
      <w:r w:rsidRPr="00221182">
        <w:rPr>
          <w:rFonts w:asciiTheme="majorHAnsi" w:hAnsiTheme="majorHAnsi" w:cstheme="majorHAnsi"/>
          <w:color w:val="000000"/>
          <w:sz w:val="20"/>
          <w:szCs w:val="20"/>
          <w:lang w:val="ro-RO"/>
        </w:rPr>
        <w:t>În perioada 2011-202</w:t>
      </w:r>
      <w:r w:rsidR="00D51104">
        <w:rPr>
          <w:rFonts w:asciiTheme="majorHAnsi" w:hAnsiTheme="majorHAnsi" w:cstheme="majorHAnsi"/>
          <w:color w:val="000000"/>
          <w:sz w:val="20"/>
          <w:szCs w:val="20"/>
          <w:lang w:val="ro-RO"/>
        </w:rPr>
        <w:t>1</w:t>
      </w:r>
      <w:r w:rsidRPr="00221182">
        <w:rPr>
          <w:rFonts w:asciiTheme="majorHAnsi" w:hAnsiTheme="majorHAnsi" w:cstheme="majorHAnsi"/>
          <w:color w:val="000000"/>
          <w:sz w:val="20"/>
          <w:szCs w:val="20"/>
          <w:lang w:val="ro-RO"/>
        </w:rPr>
        <w:t>, 1</w:t>
      </w:r>
      <w:r w:rsidR="00D51104">
        <w:rPr>
          <w:rFonts w:asciiTheme="majorHAnsi" w:hAnsiTheme="majorHAnsi" w:cstheme="majorHAnsi"/>
          <w:color w:val="000000"/>
          <w:sz w:val="20"/>
          <w:szCs w:val="20"/>
          <w:lang w:val="ro-RO"/>
        </w:rPr>
        <w:t>47</w:t>
      </w:r>
      <w:r w:rsidRPr="00221182">
        <w:rPr>
          <w:rFonts w:asciiTheme="majorHAnsi" w:hAnsiTheme="majorHAnsi" w:cstheme="majorHAnsi"/>
          <w:color w:val="000000"/>
          <w:sz w:val="20"/>
          <w:szCs w:val="20"/>
          <w:lang w:val="ro-RO"/>
        </w:rPr>
        <w:t xml:space="preserve"> dintre țările analizate</w:t>
      </w:r>
      <w:r w:rsidR="00D51104">
        <w:rPr>
          <w:rFonts w:asciiTheme="majorHAnsi" w:hAnsiTheme="majorHAnsi" w:cstheme="majorHAnsi"/>
          <w:color w:val="000000"/>
          <w:sz w:val="20"/>
          <w:szCs w:val="20"/>
          <w:lang w:val="ro-RO"/>
        </w:rPr>
        <w:t xml:space="preserve"> (86%)</w:t>
      </w:r>
      <w:r w:rsidRPr="00221182">
        <w:rPr>
          <w:rFonts w:asciiTheme="majorHAnsi" w:hAnsiTheme="majorHAnsi" w:cstheme="majorHAnsi"/>
          <w:color w:val="000000"/>
          <w:sz w:val="20"/>
          <w:szCs w:val="20"/>
          <w:lang w:val="ro-RO"/>
        </w:rPr>
        <w:t xml:space="preserve"> au cunoscut o îmbunătățire cu cel puțin un punct a calității vieții și bunăstării sociale</w:t>
      </w:r>
      <w:r w:rsidR="00D51104">
        <w:rPr>
          <w:rFonts w:asciiTheme="majorHAnsi" w:hAnsiTheme="majorHAnsi" w:cstheme="majorHAnsi"/>
          <w:color w:val="000000"/>
          <w:sz w:val="20"/>
          <w:szCs w:val="20"/>
          <w:lang w:val="ro-RO"/>
        </w:rPr>
        <w:t>.</w:t>
      </w:r>
    </w:p>
    <w:p w14:paraId="22B6A420" w14:textId="17F4A02B" w:rsidR="00D527B7" w:rsidRDefault="00D51104" w:rsidP="00717332">
      <w:pPr>
        <w:pStyle w:val="NormalWeb"/>
        <w:numPr>
          <w:ilvl w:val="0"/>
          <w:numId w:val="5"/>
        </w:numPr>
        <w:shd w:val="clear" w:color="auto" w:fill="FFFFFF"/>
        <w:spacing w:before="0" w:beforeAutospacing="0" w:after="0" w:afterAutospacing="0" w:line="276" w:lineRule="auto"/>
        <w:jc w:val="both"/>
        <w:rPr>
          <w:rFonts w:asciiTheme="majorHAnsi" w:hAnsiTheme="majorHAnsi" w:cstheme="majorHAnsi"/>
          <w:bCs/>
          <w:color w:val="000000"/>
          <w:sz w:val="20"/>
          <w:szCs w:val="20"/>
          <w:lang w:val="ro-RO"/>
        </w:rPr>
      </w:pPr>
      <w:r>
        <w:rPr>
          <w:rFonts w:asciiTheme="majorHAnsi" w:hAnsiTheme="majorHAnsi" w:cstheme="majorHAnsi"/>
          <w:bCs/>
          <w:color w:val="000000"/>
          <w:sz w:val="20"/>
          <w:szCs w:val="20"/>
          <w:lang w:val="ro-RO"/>
        </w:rPr>
        <w:t>În ultimii zece ani</w:t>
      </w:r>
      <w:r w:rsidR="00B271C8" w:rsidRPr="00717332">
        <w:rPr>
          <w:rFonts w:asciiTheme="majorHAnsi" w:hAnsiTheme="majorHAnsi" w:cstheme="majorHAnsi"/>
          <w:bCs/>
          <w:color w:val="000000"/>
          <w:sz w:val="20"/>
          <w:szCs w:val="20"/>
          <w:lang w:val="ro-RO"/>
        </w:rPr>
        <w:t xml:space="preserve">, </w:t>
      </w:r>
      <w:r w:rsidR="00D527B7">
        <w:rPr>
          <w:rFonts w:asciiTheme="majorHAnsi" w:hAnsiTheme="majorHAnsi" w:cstheme="majorHAnsi"/>
          <w:bCs/>
          <w:color w:val="000000"/>
          <w:sz w:val="20"/>
          <w:szCs w:val="20"/>
          <w:lang w:val="ro-RO"/>
        </w:rPr>
        <w:t xml:space="preserve">nouă </w:t>
      </w:r>
      <w:r w:rsidR="00B271C8" w:rsidRPr="00717332">
        <w:rPr>
          <w:rFonts w:asciiTheme="majorHAnsi" w:hAnsiTheme="majorHAnsi" w:cstheme="majorHAnsi"/>
          <w:bCs/>
          <w:color w:val="000000"/>
          <w:sz w:val="20"/>
          <w:szCs w:val="20"/>
          <w:lang w:val="ro-RO"/>
        </w:rPr>
        <w:t>coordonate</w:t>
      </w:r>
      <w:r w:rsidR="00497C27" w:rsidRPr="00717332">
        <w:rPr>
          <w:rFonts w:asciiTheme="majorHAnsi" w:hAnsiTheme="majorHAnsi" w:cstheme="majorHAnsi"/>
          <w:bCs/>
          <w:color w:val="000000"/>
          <w:sz w:val="20"/>
          <w:szCs w:val="20"/>
          <w:lang w:val="ro-RO"/>
        </w:rPr>
        <w:t xml:space="preserve"> s-au îmbunătățit </w:t>
      </w:r>
      <w:r w:rsidR="003D349D" w:rsidRPr="00717332">
        <w:rPr>
          <w:rFonts w:asciiTheme="majorHAnsi" w:hAnsiTheme="majorHAnsi" w:cstheme="majorHAnsi"/>
          <w:bCs/>
          <w:color w:val="000000"/>
          <w:sz w:val="20"/>
          <w:szCs w:val="20"/>
          <w:lang w:val="ro-RO"/>
        </w:rPr>
        <w:t>la nivel global</w:t>
      </w:r>
      <w:r w:rsidR="00D527B7">
        <w:rPr>
          <w:rFonts w:asciiTheme="majorHAnsi" w:hAnsiTheme="majorHAnsi" w:cstheme="majorHAnsi"/>
          <w:bCs/>
          <w:color w:val="000000"/>
          <w:sz w:val="20"/>
          <w:szCs w:val="20"/>
          <w:lang w:val="ro-RO"/>
        </w:rPr>
        <w:t>: accesul la informație și comunicații</w:t>
      </w:r>
      <w:r w:rsidR="00C17D0C">
        <w:rPr>
          <w:rFonts w:ascii="Calibri Light" w:hAnsi="Calibri Light" w:cs="Calibri Light"/>
          <w:sz w:val="20"/>
          <w:szCs w:val="20"/>
          <w:lang w:val="ro-RO"/>
        </w:rPr>
        <w:t>,</w:t>
      </w:r>
      <w:r w:rsidR="00D527B7" w:rsidRPr="00D527B7">
        <w:rPr>
          <w:rFonts w:ascii="Calibri Light" w:hAnsi="Calibri Light" w:cs="Calibri Light"/>
          <w:sz w:val="20"/>
          <w:szCs w:val="20"/>
          <w:lang w:val="ro-RO"/>
        </w:rPr>
        <w:t xml:space="preserve"> apă și salubritate</w:t>
      </w:r>
      <w:r w:rsidR="00C17D0C">
        <w:rPr>
          <w:rFonts w:ascii="Calibri Light" w:hAnsi="Calibri Light" w:cs="Calibri Light"/>
          <w:sz w:val="20"/>
          <w:szCs w:val="20"/>
          <w:lang w:val="ro-RO"/>
        </w:rPr>
        <w:t xml:space="preserve">, </w:t>
      </w:r>
      <w:r w:rsidR="00D527B7" w:rsidRPr="00D527B7">
        <w:rPr>
          <w:rFonts w:ascii="Calibri Light" w:hAnsi="Calibri Light" w:cs="Calibri Light"/>
          <w:sz w:val="20"/>
          <w:szCs w:val="20"/>
          <w:lang w:val="ro-RO"/>
        </w:rPr>
        <w:t>locuință</w:t>
      </w:r>
      <w:r w:rsidR="00C17D0C">
        <w:rPr>
          <w:rFonts w:ascii="Calibri Light" w:hAnsi="Calibri Light" w:cs="Calibri Light"/>
          <w:sz w:val="20"/>
          <w:szCs w:val="20"/>
          <w:lang w:val="ro-RO"/>
        </w:rPr>
        <w:t xml:space="preserve">, </w:t>
      </w:r>
      <w:r w:rsidR="00D527B7" w:rsidRPr="00D527B7">
        <w:rPr>
          <w:rFonts w:ascii="Calibri Light" w:hAnsi="Calibri Light" w:cs="Calibri Light"/>
          <w:sz w:val="20"/>
          <w:szCs w:val="20"/>
          <w:lang w:val="ro-RO"/>
        </w:rPr>
        <w:t>acces la educație avansată, nutriție și îngrijire medical</w:t>
      </w:r>
      <w:r w:rsidR="00D527B7">
        <w:rPr>
          <w:rFonts w:ascii="Calibri Light" w:hAnsi="Calibri Light" w:cs="Calibri Light"/>
          <w:sz w:val="20"/>
          <w:szCs w:val="20"/>
          <w:lang w:val="ro-RO"/>
        </w:rPr>
        <w:t>ă</w:t>
      </w:r>
      <w:r w:rsidR="00D527B7" w:rsidRPr="00D527B7">
        <w:rPr>
          <w:rFonts w:ascii="Calibri Light" w:hAnsi="Calibri Light" w:cs="Calibri Light"/>
          <w:sz w:val="20"/>
          <w:szCs w:val="20"/>
          <w:lang w:val="ro-RO"/>
        </w:rPr>
        <w:t xml:space="preserve"> de bază</w:t>
      </w:r>
      <w:r w:rsidR="00C17D0C">
        <w:rPr>
          <w:rFonts w:ascii="Calibri Light" w:hAnsi="Calibri Light" w:cs="Calibri Light"/>
          <w:sz w:val="20"/>
          <w:szCs w:val="20"/>
          <w:lang w:val="ro-RO"/>
        </w:rPr>
        <w:t>,</w:t>
      </w:r>
      <w:r w:rsidR="00D527B7" w:rsidRPr="00D527B7">
        <w:rPr>
          <w:rFonts w:ascii="Calibri Light" w:hAnsi="Calibri Light" w:cs="Calibri Light"/>
          <w:sz w:val="20"/>
          <w:szCs w:val="20"/>
          <w:lang w:val="ro-RO"/>
        </w:rPr>
        <w:t xml:space="preserve"> acces la </w:t>
      </w:r>
      <w:r w:rsidR="00D527B7">
        <w:rPr>
          <w:rFonts w:ascii="Calibri Light" w:hAnsi="Calibri Light" w:cs="Calibri Light"/>
          <w:sz w:val="20"/>
          <w:szCs w:val="20"/>
          <w:lang w:val="ro-RO"/>
        </w:rPr>
        <w:t>educație</w:t>
      </w:r>
      <w:r w:rsidR="00D527B7" w:rsidRPr="00D527B7">
        <w:rPr>
          <w:rFonts w:ascii="Calibri Light" w:hAnsi="Calibri Light" w:cs="Calibri Light"/>
          <w:sz w:val="20"/>
          <w:szCs w:val="20"/>
          <w:lang w:val="ro-RO"/>
        </w:rPr>
        <w:t xml:space="preserve"> de bază</w:t>
      </w:r>
      <w:r w:rsidR="00C17D0C">
        <w:rPr>
          <w:rFonts w:ascii="Calibri Light" w:hAnsi="Calibri Light" w:cs="Calibri Light"/>
          <w:sz w:val="20"/>
          <w:szCs w:val="20"/>
          <w:lang w:val="ro-RO"/>
        </w:rPr>
        <w:t xml:space="preserve">, </w:t>
      </w:r>
      <w:r w:rsidR="00D527B7" w:rsidRPr="00D527B7">
        <w:rPr>
          <w:rFonts w:ascii="Calibri Light" w:hAnsi="Calibri Light" w:cs="Calibri Light"/>
          <w:sz w:val="20"/>
          <w:szCs w:val="20"/>
          <w:lang w:val="ro-RO"/>
        </w:rPr>
        <w:t>sănătate și bunăstare, calitatea mediului</w:t>
      </w:r>
      <w:r w:rsidR="00C17D0C">
        <w:rPr>
          <w:rFonts w:ascii="Calibri Light" w:hAnsi="Calibri Light" w:cs="Calibri Light"/>
          <w:sz w:val="20"/>
          <w:szCs w:val="20"/>
          <w:lang w:val="ro-RO"/>
        </w:rPr>
        <w:t xml:space="preserve"> </w:t>
      </w:r>
      <w:r w:rsidR="00D527B7" w:rsidRPr="00D527B7">
        <w:rPr>
          <w:rFonts w:ascii="Calibri Light" w:hAnsi="Calibri Light" w:cs="Calibri Light"/>
          <w:sz w:val="20"/>
          <w:szCs w:val="20"/>
          <w:lang w:val="ro-RO"/>
        </w:rPr>
        <w:t>și libertate personală și de a alege.</w:t>
      </w:r>
    </w:p>
    <w:p w14:paraId="35AD12C0" w14:textId="57B2ED31" w:rsidR="00645DE4" w:rsidRDefault="00D527B7" w:rsidP="00645DE4">
      <w:pPr>
        <w:pStyle w:val="NormalWeb"/>
        <w:numPr>
          <w:ilvl w:val="0"/>
          <w:numId w:val="5"/>
        </w:numPr>
        <w:shd w:val="clear" w:color="auto" w:fill="FFFFFF"/>
        <w:spacing w:before="0" w:beforeAutospacing="0" w:after="0" w:afterAutospacing="0" w:line="276" w:lineRule="auto"/>
        <w:jc w:val="both"/>
        <w:rPr>
          <w:rFonts w:asciiTheme="majorHAnsi" w:hAnsiTheme="majorHAnsi" w:cstheme="majorHAnsi"/>
          <w:bCs/>
          <w:color w:val="000000"/>
          <w:sz w:val="20"/>
          <w:szCs w:val="20"/>
          <w:lang w:val="ro-RO"/>
        </w:rPr>
      </w:pPr>
      <w:r>
        <w:rPr>
          <w:rFonts w:asciiTheme="majorHAnsi" w:hAnsiTheme="majorHAnsi" w:cstheme="majorHAnsi"/>
          <w:bCs/>
          <w:color w:val="000000"/>
          <w:sz w:val="20"/>
          <w:szCs w:val="20"/>
          <w:lang w:val="ro-RO"/>
        </w:rPr>
        <w:t>Pe de altă parte, d</w:t>
      </w:r>
      <w:r w:rsidR="000E16DF" w:rsidRPr="00221182">
        <w:rPr>
          <w:rFonts w:asciiTheme="majorHAnsi" w:hAnsiTheme="majorHAnsi" w:cstheme="majorHAnsi"/>
          <w:bCs/>
          <w:color w:val="000000"/>
          <w:sz w:val="20"/>
          <w:szCs w:val="20"/>
          <w:lang w:val="ro-RO"/>
        </w:rPr>
        <w:t xml:space="preserve">repturile personale </w:t>
      </w:r>
      <w:r w:rsidR="008A79CF" w:rsidRPr="00221182">
        <w:rPr>
          <w:rFonts w:asciiTheme="majorHAnsi" w:hAnsiTheme="majorHAnsi" w:cstheme="majorHAnsi"/>
          <w:bCs/>
          <w:color w:val="000000"/>
          <w:sz w:val="20"/>
          <w:szCs w:val="20"/>
          <w:lang w:val="ro-RO"/>
        </w:rPr>
        <w:t xml:space="preserve">se regăsesc </w:t>
      </w:r>
      <w:r w:rsidR="000E16DF" w:rsidRPr="00221182">
        <w:rPr>
          <w:rFonts w:asciiTheme="majorHAnsi" w:hAnsiTheme="majorHAnsi" w:cstheme="majorHAnsi"/>
          <w:bCs/>
          <w:color w:val="000000"/>
          <w:sz w:val="20"/>
          <w:szCs w:val="20"/>
          <w:lang w:val="ro-RO"/>
        </w:rPr>
        <w:t xml:space="preserve">printre indicatorii care au scăzut de-a lungul </w:t>
      </w:r>
      <w:r w:rsidR="00221182" w:rsidRPr="00221182">
        <w:rPr>
          <w:rFonts w:asciiTheme="majorHAnsi" w:hAnsiTheme="majorHAnsi" w:cstheme="majorHAnsi"/>
          <w:bCs/>
          <w:color w:val="000000"/>
          <w:sz w:val="20"/>
          <w:szCs w:val="20"/>
          <w:lang w:val="ro-RO"/>
        </w:rPr>
        <w:t>perioadei analizate</w:t>
      </w:r>
      <w:r w:rsidR="000E16DF" w:rsidRPr="00221182">
        <w:rPr>
          <w:rFonts w:asciiTheme="majorHAnsi" w:hAnsiTheme="majorHAnsi" w:cstheme="majorHAnsi"/>
          <w:bCs/>
          <w:color w:val="000000"/>
          <w:sz w:val="20"/>
          <w:szCs w:val="20"/>
          <w:lang w:val="ro-RO"/>
        </w:rPr>
        <w:t xml:space="preserve">, în timp ce </w:t>
      </w:r>
      <w:r w:rsidR="00C17D0C" w:rsidRPr="00221182">
        <w:rPr>
          <w:rFonts w:asciiTheme="majorHAnsi" w:hAnsiTheme="majorHAnsi" w:cstheme="majorHAnsi"/>
          <w:bCs/>
          <w:color w:val="000000"/>
          <w:sz w:val="20"/>
          <w:szCs w:val="20"/>
          <w:lang w:val="ro-RO"/>
        </w:rPr>
        <w:t xml:space="preserve">incluziunea </w:t>
      </w:r>
      <w:r w:rsidR="00C17D0C">
        <w:rPr>
          <w:rFonts w:asciiTheme="majorHAnsi" w:hAnsiTheme="majorHAnsi" w:cstheme="majorHAnsi"/>
          <w:bCs/>
          <w:color w:val="000000"/>
          <w:sz w:val="20"/>
          <w:szCs w:val="20"/>
          <w:lang w:val="ro-RO"/>
        </w:rPr>
        <w:t xml:space="preserve">și </w:t>
      </w:r>
      <w:r w:rsidR="000E16DF" w:rsidRPr="00221182">
        <w:rPr>
          <w:rFonts w:asciiTheme="majorHAnsi" w:hAnsiTheme="majorHAnsi" w:cstheme="majorHAnsi"/>
          <w:bCs/>
          <w:color w:val="000000"/>
          <w:sz w:val="20"/>
          <w:szCs w:val="20"/>
          <w:lang w:val="ro-RO"/>
        </w:rPr>
        <w:t>siguranța personală au stagnat.</w:t>
      </w:r>
    </w:p>
    <w:p w14:paraId="06425249" w14:textId="395B7A0F" w:rsidR="00645DE4" w:rsidRDefault="00645DE4" w:rsidP="00645DE4">
      <w:pPr>
        <w:pStyle w:val="NormalWeb"/>
        <w:shd w:val="clear" w:color="auto" w:fill="FFFFFF"/>
        <w:spacing w:before="0" w:beforeAutospacing="0" w:after="0" w:afterAutospacing="0" w:line="276" w:lineRule="auto"/>
        <w:jc w:val="both"/>
        <w:rPr>
          <w:rFonts w:asciiTheme="majorHAnsi" w:hAnsiTheme="majorHAnsi" w:cstheme="majorHAnsi"/>
          <w:bCs/>
          <w:color w:val="000000"/>
          <w:sz w:val="20"/>
          <w:szCs w:val="20"/>
          <w:lang w:val="ro-RO"/>
        </w:rPr>
      </w:pPr>
    </w:p>
    <w:p w14:paraId="05666C7E" w14:textId="1C216951" w:rsidR="00645DE4" w:rsidRDefault="00BD1D40" w:rsidP="00645DE4">
      <w:pPr>
        <w:pStyle w:val="NormalWeb"/>
        <w:shd w:val="clear" w:color="auto" w:fill="FFFFFF"/>
        <w:spacing w:before="0" w:beforeAutospacing="0" w:after="0" w:afterAutospacing="0" w:line="276" w:lineRule="auto"/>
        <w:jc w:val="both"/>
        <w:rPr>
          <w:rFonts w:asciiTheme="majorHAnsi" w:hAnsiTheme="majorHAnsi" w:cstheme="majorHAnsi"/>
          <w:b/>
          <w:color w:val="000000"/>
          <w:sz w:val="20"/>
          <w:szCs w:val="20"/>
          <w:lang w:val="ro-RO"/>
        </w:rPr>
      </w:pPr>
      <w:r>
        <w:rPr>
          <w:rFonts w:asciiTheme="majorHAnsi" w:hAnsiTheme="majorHAnsi" w:cstheme="majorHAnsi"/>
          <w:b/>
          <w:color w:val="000000"/>
          <w:sz w:val="20"/>
          <w:szCs w:val="20"/>
          <w:lang w:val="ro-RO"/>
        </w:rPr>
        <w:t>Concluzii privind s</w:t>
      </w:r>
      <w:r w:rsidR="00645DE4" w:rsidRPr="00645DE4">
        <w:rPr>
          <w:rFonts w:asciiTheme="majorHAnsi" w:hAnsiTheme="majorHAnsi" w:cstheme="majorHAnsi"/>
          <w:b/>
          <w:color w:val="000000"/>
          <w:sz w:val="20"/>
          <w:szCs w:val="20"/>
          <w:lang w:val="ro-RO"/>
        </w:rPr>
        <w:t>ustenabilitate</w:t>
      </w:r>
      <w:r w:rsidR="0022445F">
        <w:rPr>
          <w:rFonts w:asciiTheme="majorHAnsi" w:hAnsiTheme="majorHAnsi" w:cstheme="majorHAnsi"/>
          <w:b/>
          <w:color w:val="000000"/>
          <w:sz w:val="20"/>
          <w:szCs w:val="20"/>
          <w:lang w:val="ro-RO"/>
        </w:rPr>
        <w:t>a</w:t>
      </w:r>
      <w:r w:rsidR="00645DE4" w:rsidRPr="00645DE4">
        <w:rPr>
          <w:rFonts w:asciiTheme="majorHAnsi" w:hAnsiTheme="majorHAnsi" w:cstheme="majorHAnsi"/>
          <w:b/>
          <w:color w:val="000000"/>
          <w:sz w:val="20"/>
          <w:szCs w:val="20"/>
          <w:lang w:val="ro-RO"/>
        </w:rPr>
        <w:t xml:space="preserve"> și pandemia de COVID-19</w:t>
      </w:r>
    </w:p>
    <w:p w14:paraId="73A56401" w14:textId="4AE6ABB1" w:rsidR="005529A0" w:rsidRDefault="00645DE4" w:rsidP="00BD1D40">
      <w:pPr>
        <w:pStyle w:val="NormalWeb"/>
        <w:numPr>
          <w:ilvl w:val="0"/>
          <w:numId w:val="7"/>
        </w:numPr>
        <w:shd w:val="clear" w:color="auto" w:fill="FFFFFF"/>
        <w:spacing w:before="0" w:beforeAutospacing="0" w:after="0" w:afterAutospacing="0" w:line="276" w:lineRule="auto"/>
        <w:jc w:val="both"/>
        <w:rPr>
          <w:rFonts w:asciiTheme="majorHAnsi" w:hAnsiTheme="majorHAnsi" w:cstheme="majorHAnsi"/>
          <w:bCs/>
          <w:color w:val="000000"/>
          <w:sz w:val="20"/>
          <w:szCs w:val="20"/>
          <w:lang w:val="ro-RO"/>
        </w:rPr>
      </w:pPr>
      <w:r w:rsidRPr="005529A0">
        <w:rPr>
          <w:rFonts w:asciiTheme="majorHAnsi" w:hAnsiTheme="majorHAnsi" w:cstheme="majorHAnsi"/>
          <w:bCs/>
          <w:color w:val="000000"/>
          <w:sz w:val="20"/>
          <w:szCs w:val="20"/>
          <w:lang w:val="ro-RO"/>
        </w:rPr>
        <w:t xml:space="preserve">Țările cu un indice </w:t>
      </w:r>
      <w:r w:rsidR="0022445F">
        <w:rPr>
          <w:rFonts w:asciiTheme="majorHAnsi" w:hAnsiTheme="majorHAnsi" w:cstheme="majorHAnsi"/>
          <w:bCs/>
          <w:color w:val="000000"/>
          <w:sz w:val="20"/>
          <w:szCs w:val="20"/>
          <w:lang w:val="ro-RO"/>
        </w:rPr>
        <w:t>ridicat</w:t>
      </w:r>
      <w:r w:rsidR="0022445F" w:rsidRPr="005529A0">
        <w:rPr>
          <w:rFonts w:asciiTheme="majorHAnsi" w:hAnsiTheme="majorHAnsi" w:cstheme="majorHAnsi"/>
          <w:bCs/>
          <w:color w:val="000000"/>
          <w:sz w:val="20"/>
          <w:szCs w:val="20"/>
          <w:lang w:val="ro-RO"/>
        </w:rPr>
        <w:t xml:space="preserve"> </w:t>
      </w:r>
      <w:r w:rsidRPr="005529A0">
        <w:rPr>
          <w:rFonts w:asciiTheme="majorHAnsi" w:hAnsiTheme="majorHAnsi" w:cstheme="majorHAnsi"/>
          <w:bCs/>
          <w:color w:val="000000"/>
          <w:sz w:val="20"/>
          <w:szCs w:val="20"/>
          <w:lang w:val="ro-RO"/>
        </w:rPr>
        <w:t xml:space="preserve">de progres social, care </w:t>
      </w:r>
      <w:r w:rsidR="00BD1D40">
        <w:rPr>
          <w:rFonts w:asciiTheme="majorHAnsi" w:hAnsiTheme="majorHAnsi" w:cstheme="majorHAnsi"/>
          <w:bCs/>
          <w:color w:val="000000"/>
          <w:sz w:val="20"/>
          <w:szCs w:val="20"/>
          <w:lang w:val="ro-RO"/>
        </w:rPr>
        <w:t>au</w:t>
      </w:r>
      <w:r w:rsidRPr="005529A0">
        <w:rPr>
          <w:rFonts w:asciiTheme="majorHAnsi" w:hAnsiTheme="majorHAnsi" w:cstheme="majorHAnsi"/>
          <w:bCs/>
          <w:color w:val="000000"/>
          <w:sz w:val="20"/>
          <w:szCs w:val="20"/>
          <w:lang w:val="ro-RO"/>
        </w:rPr>
        <w:t xml:space="preserve"> un venit mai mare, </w:t>
      </w:r>
      <w:r w:rsidR="005529A0" w:rsidRPr="005529A0">
        <w:rPr>
          <w:rFonts w:asciiTheme="majorHAnsi" w:hAnsiTheme="majorHAnsi" w:cstheme="majorHAnsi"/>
          <w:bCs/>
          <w:color w:val="000000"/>
          <w:sz w:val="20"/>
          <w:szCs w:val="20"/>
          <w:lang w:val="ro-RO"/>
        </w:rPr>
        <w:t xml:space="preserve">tind să </w:t>
      </w:r>
      <w:r w:rsidRPr="005529A0">
        <w:rPr>
          <w:rFonts w:asciiTheme="majorHAnsi" w:hAnsiTheme="majorHAnsi" w:cstheme="majorHAnsi"/>
          <w:bCs/>
          <w:color w:val="000000"/>
          <w:sz w:val="20"/>
          <w:szCs w:val="20"/>
          <w:lang w:val="ro-RO"/>
        </w:rPr>
        <w:t>înregistre</w:t>
      </w:r>
      <w:r w:rsidR="005529A0" w:rsidRPr="005529A0">
        <w:rPr>
          <w:rFonts w:asciiTheme="majorHAnsi" w:hAnsiTheme="majorHAnsi" w:cstheme="majorHAnsi"/>
          <w:bCs/>
          <w:color w:val="000000"/>
          <w:sz w:val="20"/>
          <w:szCs w:val="20"/>
          <w:lang w:val="ro-RO"/>
        </w:rPr>
        <w:t>ze</w:t>
      </w:r>
      <w:r w:rsidRPr="005529A0">
        <w:rPr>
          <w:rFonts w:asciiTheme="majorHAnsi" w:hAnsiTheme="majorHAnsi" w:cstheme="majorHAnsi"/>
          <w:bCs/>
          <w:color w:val="000000"/>
          <w:sz w:val="20"/>
          <w:szCs w:val="20"/>
          <w:lang w:val="ro-RO"/>
        </w:rPr>
        <w:t xml:space="preserve"> cele mai</w:t>
      </w:r>
      <w:r w:rsidR="00BD1D40">
        <w:rPr>
          <w:rFonts w:asciiTheme="majorHAnsi" w:hAnsiTheme="majorHAnsi" w:cstheme="majorHAnsi"/>
          <w:bCs/>
          <w:color w:val="000000"/>
          <w:sz w:val="20"/>
          <w:szCs w:val="20"/>
          <w:lang w:val="ro-RO"/>
        </w:rPr>
        <w:t xml:space="preserve"> mari</w:t>
      </w:r>
      <w:r w:rsidRPr="005529A0">
        <w:rPr>
          <w:rFonts w:asciiTheme="majorHAnsi" w:hAnsiTheme="majorHAnsi" w:cstheme="majorHAnsi"/>
          <w:bCs/>
          <w:color w:val="000000"/>
          <w:sz w:val="20"/>
          <w:szCs w:val="20"/>
          <w:lang w:val="ro-RO"/>
        </w:rPr>
        <w:t xml:space="preserve"> </w:t>
      </w:r>
      <w:r w:rsidR="005529A0" w:rsidRPr="005529A0">
        <w:rPr>
          <w:rFonts w:asciiTheme="majorHAnsi" w:hAnsiTheme="majorHAnsi" w:cstheme="majorHAnsi"/>
          <w:bCs/>
          <w:color w:val="000000"/>
          <w:sz w:val="20"/>
          <w:szCs w:val="20"/>
          <w:lang w:val="ro-RO"/>
        </w:rPr>
        <w:t>emisii de gaze cu efect de seră. Australia (pe locul 11) și Statele Unite (pe locul 24) sunt printre cei mai mari emițători de gaze cu efect de seră.</w:t>
      </w:r>
      <w:r w:rsidR="005529A0">
        <w:rPr>
          <w:rFonts w:asciiTheme="majorHAnsi" w:hAnsiTheme="majorHAnsi" w:cstheme="majorHAnsi"/>
          <w:bCs/>
          <w:color w:val="000000"/>
          <w:sz w:val="20"/>
          <w:szCs w:val="20"/>
          <w:lang w:val="ro-RO"/>
        </w:rPr>
        <w:t xml:space="preserve"> </w:t>
      </w:r>
    </w:p>
    <w:p w14:paraId="74CE6BC7" w14:textId="0E23F72F" w:rsidR="005529A0" w:rsidRPr="005529A0" w:rsidRDefault="005529A0" w:rsidP="00BD1D40">
      <w:pPr>
        <w:pStyle w:val="NormalWeb"/>
        <w:numPr>
          <w:ilvl w:val="0"/>
          <w:numId w:val="7"/>
        </w:numPr>
        <w:shd w:val="clear" w:color="auto" w:fill="FFFFFF"/>
        <w:spacing w:before="0" w:beforeAutospacing="0" w:after="0" w:afterAutospacing="0" w:line="276" w:lineRule="auto"/>
        <w:jc w:val="both"/>
        <w:rPr>
          <w:rFonts w:asciiTheme="majorHAnsi" w:hAnsiTheme="majorHAnsi" w:cstheme="majorHAnsi"/>
          <w:bCs/>
          <w:color w:val="000000"/>
          <w:sz w:val="20"/>
          <w:szCs w:val="20"/>
          <w:lang w:val="ro-RO"/>
        </w:rPr>
      </w:pPr>
      <w:r w:rsidRPr="005529A0">
        <w:rPr>
          <w:rFonts w:asciiTheme="majorHAnsi" w:hAnsiTheme="majorHAnsi" w:cstheme="majorHAnsi"/>
          <w:bCs/>
          <w:color w:val="000000"/>
          <w:sz w:val="20"/>
          <w:szCs w:val="20"/>
          <w:lang w:val="ro-RO"/>
        </w:rPr>
        <w:t>Cu toate acestea, la fiecare nivel de dezvoltare</w:t>
      </w:r>
      <w:r w:rsidR="0022445F">
        <w:rPr>
          <w:rFonts w:asciiTheme="majorHAnsi" w:hAnsiTheme="majorHAnsi" w:cstheme="majorHAnsi"/>
          <w:bCs/>
          <w:color w:val="000000"/>
          <w:sz w:val="20"/>
          <w:szCs w:val="20"/>
          <w:lang w:val="ro-RO"/>
        </w:rPr>
        <w:t xml:space="preserve"> </w:t>
      </w:r>
      <w:r w:rsidRPr="005529A0">
        <w:rPr>
          <w:rFonts w:asciiTheme="majorHAnsi" w:hAnsiTheme="majorHAnsi" w:cstheme="majorHAnsi"/>
          <w:bCs/>
          <w:color w:val="000000"/>
          <w:sz w:val="20"/>
          <w:szCs w:val="20"/>
          <w:lang w:val="ro-RO"/>
        </w:rPr>
        <w:t xml:space="preserve">există țări care au fost foarte eficiente în </w:t>
      </w:r>
      <w:r w:rsidR="0022445F">
        <w:rPr>
          <w:rFonts w:asciiTheme="majorHAnsi" w:hAnsiTheme="majorHAnsi" w:cstheme="majorHAnsi"/>
          <w:bCs/>
          <w:color w:val="000000"/>
          <w:sz w:val="20"/>
          <w:szCs w:val="20"/>
          <w:lang w:val="ro-RO"/>
        </w:rPr>
        <w:t xml:space="preserve">eforturile de </w:t>
      </w:r>
      <w:r w:rsidR="0022445F" w:rsidRPr="005529A0">
        <w:rPr>
          <w:rFonts w:asciiTheme="majorHAnsi" w:hAnsiTheme="majorHAnsi" w:cstheme="majorHAnsi"/>
          <w:bCs/>
          <w:color w:val="000000"/>
          <w:sz w:val="20"/>
          <w:szCs w:val="20"/>
          <w:lang w:val="ro-RO"/>
        </w:rPr>
        <w:t>îmbunătățir</w:t>
      </w:r>
      <w:r w:rsidR="0022445F">
        <w:rPr>
          <w:rFonts w:asciiTheme="majorHAnsi" w:hAnsiTheme="majorHAnsi" w:cstheme="majorHAnsi"/>
          <w:bCs/>
          <w:color w:val="000000"/>
          <w:sz w:val="20"/>
          <w:szCs w:val="20"/>
          <w:lang w:val="ro-RO"/>
        </w:rPr>
        <w:t xml:space="preserve">e a </w:t>
      </w:r>
      <w:r w:rsidRPr="005529A0">
        <w:rPr>
          <w:rFonts w:asciiTheme="majorHAnsi" w:hAnsiTheme="majorHAnsi" w:cstheme="majorHAnsi"/>
          <w:bCs/>
          <w:color w:val="000000"/>
          <w:sz w:val="20"/>
          <w:szCs w:val="20"/>
          <w:lang w:val="ro-RO"/>
        </w:rPr>
        <w:t>standardelor de viață și a calității vieții</w:t>
      </w:r>
      <w:r w:rsidR="0022445F">
        <w:rPr>
          <w:rFonts w:asciiTheme="majorHAnsi" w:hAnsiTheme="majorHAnsi" w:cstheme="majorHAnsi"/>
          <w:bCs/>
          <w:color w:val="000000"/>
          <w:sz w:val="20"/>
          <w:szCs w:val="20"/>
          <w:lang w:val="ro-RO"/>
        </w:rPr>
        <w:t xml:space="preserve"> chiar și </w:t>
      </w:r>
      <w:r w:rsidR="0022445F" w:rsidRPr="005529A0">
        <w:rPr>
          <w:rFonts w:asciiTheme="majorHAnsi" w:hAnsiTheme="majorHAnsi" w:cstheme="majorHAnsi"/>
          <w:bCs/>
          <w:color w:val="000000"/>
          <w:sz w:val="20"/>
          <w:szCs w:val="20"/>
          <w:lang w:val="ro-RO"/>
        </w:rPr>
        <w:t>emi</w:t>
      </w:r>
      <w:r w:rsidR="0022445F">
        <w:rPr>
          <w:rFonts w:asciiTheme="majorHAnsi" w:hAnsiTheme="majorHAnsi" w:cstheme="majorHAnsi"/>
          <w:bCs/>
          <w:color w:val="000000"/>
          <w:sz w:val="20"/>
          <w:szCs w:val="20"/>
          <w:lang w:val="ro-RO"/>
        </w:rPr>
        <w:t>țând</w:t>
      </w:r>
      <w:r w:rsidR="0022445F" w:rsidRPr="005529A0">
        <w:rPr>
          <w:rFonts w:asciiTheme="majorHAnsi" w:hAnsiTheme="majorHAnsi" w:cstheme="majorHAnsi"/>
          <w:bCs/>
          <w:color w:val="000000"/>
          <w:sz w:val="20"/>
          <w:szCs w:val="20"/>
          <w:lang w:val="ro-RO"/>
        </w:rPr>
        <w:t xml:space="preserve"> </w:t>
      </w:r>
      <w:r w:rsidRPr="005529A0">
        <w:rPr>
          <w:rFonts w:asciiTheme="majorHAnsi" w:hAnsiTheme="majorHAnsi" w:cstheme="majorHAnsi"/>
          <w:bCs/>
          <w:color w:val="000000"/>
          <w:sz w:val="20"/>
          <w:szCs w:val="20"/>
          <w:lang w:val="ro-RO"/>
        </w:rPr>
        <w:t>niveluri mai modeste</w:t>
      </w:r>
      <w:r>
        <w:rPr>
          <w:rFonts w:asciiTheme="majorHAnsi" w:hAnsiTheme="majorHAnsi" w:cstheme="majorHAnsi"/>
          <w:bCs/>
          <w:color w:val="000000"/>
          <w:sz w:val="20"/>
          <w:szCs w:val="20"/>
          <w:lang w:val="ro-RO"/>
        </w:rPr>
        <w:t xml:space="preserve"> de gaze cu efect de seră</w:t>
      </w:r>
      <w:r w:rsidRPr="005529A0">
        <w:rPr>
          <w:rFonts w:asciiTheme="majorHAnsi" w:hAnsiTheme="majorHAnsi" w:cstheme="majorHAnsi"/>
          <w:bCs/>
          <w:color w:val="000000"/>
          <w:sz w:val="20"/>
          <w:szCs w:val="20"/>
          <w:lang w:val="ro-RO"/>
        </w:rPr>
        <w:t>. Țări</w:t>
      </w:r>
      <w:r>
        <w:rPr>
          <w:rFonts w:asciiTheme="majorHAnsi" w:hAnsiTheme="majorHAnsi" w:cstheme="majorHAnsi"/>
          <w:bCs/>
          <w:color w:val="000000"/>
          <w:sz w:val="20"/>
          <w:szCs w:val="20"/>
          <w:lang w:val="ro-RO"/>
        </w:rPr>
        <w:t xml:space="preserve"> cu un nivel remarcabil privind calitatea vieții și bunăstarea socială,</w:t>
      </w:r>
      <w:r w:rsidRPr="005529A0">
        <w:rPr>
          <w:rFonts w:asciiTheme="majorHAnsi" w:hAnsiTheme="majorHAnsi" w:cstheme="majorHAnsi"/>
          <w:bCs/>
          <w:color w:val="000000"/>
          <w:sz w:val="20"/>
          <w:szCs w:val="20"/>
          <w:lang w:val="ro-RO"/>
        </w:rPr>
        <w:t xml:space="preserve"> precum Suedia (locul 7) și Costa Rica (38)</w:t>
      </w:r>
      <w:r>
        <w:rPr>
          <w:rFonts w:asciiTheme="majorHAnsi" w:hAnsiTheme="majorHAnsi" w:cstheme="majorHAnsi"/>
          <w:bCs/>
          <w:color w:val="000000"/>
          <w:sz w:val="20"/>
          <w:szCs w:val="20"/>
          <w:lang w:val="ro-RO"/>
        </w:rPr>
        <w:t>,</w:t>
      </w:r>
      <w:r w:rsidRPr="005529A0">
        <w:rPr>
          <w:rFonts w:asciiTheme="majorHAnsi" w:hAnsiTheme="majorHAnsi" w:cstheme="majorHAnsi"/>
          <w:bCs/>
          <w:color w:val="000000"/>
          <w:sz w:val="20"/>
          <w:szCs w:val="20"/>
          <w:lang w:val="ro-RO"/>
        </w:rPr>
        <w:t xml:space="preserve"> emit </w:t>
      </w:r>
      <w:r>
        <w:rPr>
          <w:rFonts w:asciiTheme="majorHAnsi" w:hAnsiTheme="majorHAnsi" w:cstheme="majorHAnsi"/>
          <w:bCs/>
          <w:color w:val="000000"/>
          <w:sz w:val="20"/>
          <w:szCs w:val="20"/>
          <w:lang w:val="ro-RO"/>
        </w:rPr>
        <w:t xml:space="preserve">gaze cu efect de seră </w:t>
      </w:r>
      <w:r w:rsidRPr="005529A0">
        <w:rPr>
          <w:rFonts w:asciiTheme="majorHAnsi" w:hAnsiTheme="majorHAnsi" w:cstheme="majorHAnsi"/>
          <w:bCs/>
          <w:color w:val="000000"/>
          <w:sz w:val="20"/>
          <w:szCs w:val="20"/>
          <w:lang w:val="ro-RO"/>
        </w:rPr>
        <w:t xml:space="preserve">la niveluri relativ scăzute în comparație cu </w:t>
      </w:r>
      <w:r>
        <w:rPr>
          <w:rFonts w:asciiTheme="majorHAnsi" w:hAnsiTheme="majorHAnsi" w:cstheme="majorHAnsi"/>
          <w:bCs/>
          <w:color w:val="000000"/>
          <w:sz w:val="20"/>
          <w:szCs w:val="20"/>
          <w:lang w:val="ro-RO"/>
        </w:rPr>
        <w:t>țările care înregistrează un PIB similar pe cap de locuitor cu acestea</w:t>
      </w:r>
      <w:r w:rsidR="00646A17">
        <w:rPr>
          <w:rFonts w:asciiTheme="majorHAnsi" w:hAnsiTheme="majorHAnsi" w:cstheme="majorHAnsi"/>
          <w:bCs/>
          <w:color w:val="000000"/>
          <w:sz w:val="20"/>
          <w:szCs w:val="20"/>
          <w:lang w:val="ro-RO"/>
        </w:rPr>
        <w:t>, depășindu-le</w:t>
      </w:r>
      <w:r w:rsidR="00BD1D40">
        <w:rPr>
          <w:rFonts w:asciiTheme="majorHAnsi" w:hAnsiTheme="majorHAnsi" w:cstheme="majorHAnsi"/>
          <w:bCs/>
          <w:color w:val="000000"/>
          <w:sz w:val="20"/>
          <w:szCs w:val="20"/>
          <w:lang w:val="ro-RO"/>
        </w:rPr>
        <w:t xml:space="preserve"> pe acestea din urmă</w:t>
      </w:r>
      <w:r w:rsidR="00646A17">
        <w:rPr>
          <w:rFonts w:asciiTheme="majorHAnsi" w:hAnsiTheme="majorHAnsi" w:cstheme="majorHAnsi"/>
          <w:bCs/>
          <w:color w:val="000000"/>
          <w:sz w:val="20"/>
          <w:szCs w:val="20"/>
          <w:lang w:val="ro-RO"/>
        </w:rPr>
        <w:t xml:space="preserve"> </w:t>
      </w:r>
      <w:r w:rsidRPr="005529A0">
        <w:rPr>
          <w:rFonts w:asciiTheme="majorHAnsi" w:hAnsiTheme="majorHAnsi" w:cstheme="majorHAnsi"/>
          <w:bCs/>
          <w:color w:val="000000"/>
          <w:sz w:val="20"/>
          <w:szCs w:val="20"/>
          <w:lang w:val="ro-RO"/>
        </w:rPr>
        <w:t xml:space="preserve">în multe aspecte </w:t>
      </w:r>
      <w:r w:rsidR="001A5234">
        <w:rPr>
          <w:rFonts w:asciiTheme="majorHAnsi" w:hAnsiTheme="majorHAnsi" w:cstheme="majorHAnsi"/>
          <w:bCs/>
          <w:color w:val="000000"/>
          <w:sz w:val="20"/>
          <w:szCs w:val="20"/>
          <w:lang w:val="ro-RO"/>
        </w:rPr>
        <w:t>privind calitatea vieții și bunăstarea socială</w:t>
      </w:r>
      <w:r w:rsidRPr="005529A0">
        <w:rPr>
          <w:rFonts w:asciiTheme="majorHAnsi" w:hAnsiTheme="majorHAnsi" w:cstheme="majorHAnsi"/>
          <w:bCs/>
          <w:color w:val="000000"/>
          <w:sz w:val="20"/>
          <w:szCs w:val="20"/>
          <w:lang w:val="ro-RO"/>
        </w:rPr>
        <w:t>.</w:t>
      </w:r>
    </w:p>
    <w:p w14:paraId="5405FC0E" w14:textId="3F40B18C" w:rsidR="005529A0" w:rsidRPr="005529A0" w:rsidRDefault="005529A0" w:rsidP="00BD1D40">
      <w:pPr>
        <w:pStyle w:val="NormalWeb"/>
        <w:numPr>
          <w:ilvl w:val="0"/>
          <w:numId w:val="7"/>
        </w:numPr>
        <w:shd w:val="clear" w:color="auto" w:fill="FFFFFF"/>
        <w:spacing w:before="0" w:beforeAutospacing="0" w:after="0" w:afterAutospacing="0" w:line="276" w:lineRule="auto"/>
        <w:jc w:val="both"/>
        <w:rPr>
          <w:rFonts w:asciiTheme="majorHAnsi" w:hAnsiTheme="majorHAnsi" w:cstheme="majorHAnsi"/>
          <w:bCs/>
          <w:color w:val="000000"/>
          <w:sz w:val="20"/>
          <w:szCs w:val="20"/>
          <w:lang w:val="ro-RO"/>
        </w:rPr>
      </w:pPr>
      <w:r w:rsidRPr="005529A0">
        <w:rPr>
          <w:rFonts w:asciiTheme="majorHAnsi" w:hAnsiTheme="majorHAnsi" w:cstheme="majorHAnsi"/>
          <w:bCs/>
          <w:color w:val="000000"/>
          <w:sz w:val="20"/>
          <w:szCs w:val="20"/>
          <w:lang w:val="ro-RO"/>
        </w:rPr>
        <w:t xml:space="preserve">Țările </w:t>
      </w:r>
      <w:r w:rsidR="00646A17">
        <w:rPr>
          <w:rFonts w:asciiTheme="majorHAnsi" w:hAnsiTheme="majorHAnsi" w:cstheme="majorHAnsi"/>
          <w:bCs/>
          <w:color w:val="000000"/>
          <w:sz w:val="20"/>
          <w:szCs w:val="20"/>
          <w:lang w:val="ro-RO"/>
        </w:rPr>
        <w:t xml:space="preserve">care au înregistrat </w:t>
      </w:r>
      <w:r w:rsidRPr="005529A0">
        <w:rPr>
          <w:rFonts w:asciiTheme="majorHAnsi" w:hAnsiTheme="majorHAnsi" w:cstheme="majorHAnsi"/>
          <w:bCs/>
          <w:color w:val="000000"/>
          <w:sz w:val="20"/>
          <w:szCs w:val="20"/>
          <w:lang w:val="ro-RO"/>
        </w:rPr>
        <w:t xml:space="preserve">scoruri mai mici </w:t>
      </w:r>
      <w:r w:rsidR="00646A17">
        <w:rPr>
          <w:rFonts w:asciiTheme="majorHAnsi" w:hAnsiTheme="majorHAnsi" w:cstheme="majorHAnsi"/>
          <w:bCs/>
          <w:color w:val="000000"/>
          <w:sz w:val="20"/>
          <w:szCs w:val="20"/>
          <w:lang w:val="ro-RO"/>
        </w:rPr>
        <w:t xml:space="preserve">în ceea ce privește </w:t>
      </w:r>
      <w:r w:rsidRPr="005529A0">
        <w:rPr>
          <w:rFonts w:asciiTheme="majorHAnsi" w:hAnsiTheme="majorHAnsi" w:cstheme="majorHAnsi"/>
          <w:bCs/>
          <w:color w:val="000000"/>
          <w:sz w:val="20"/>
          <w:szCs w:val="20"/>
          <w:lang w:val="ro-RO"/>
        </w:rPr>
        <w:t>progres</w:t>
      </w:r>
      <w:r w:rsidR="00646A17">
        <w:rPr>
          <w:rFonts w:asciiTheme="majorHAnsi" w:hAnsiTheme="majorHAnsi" w:cstheme="majorHAnsi"/>
          <w:bCs/>
          <w:color w:val="000000"/>
          <w:sz w:val="20"/>
          <w:szCs w:val="20"/>
          <w:lang w:val="ro-RO"/>
        </w:rPr>
        <w:t>ul</w:t>
      </w:r>
      <w:r w:rsidRPr="005529A0">
        <w:rPr>
          <w:rFonts w:asciiTheme="majorHAnsi" w:hAnsiTheme="majorHAnsi" w:cstheme="majorHAnsi"/>
          <w:bCs/>
          <w:color w:val="000000"/>
          <w:sz w:val="20"/>
          <w:szCs w:val="20"/>
          <w:lang w:val="ro-RO"/>
        </w:rPr>
        <w:t xml:space="preserve"> social au avut un procent mai mare de </w:t>
      </w:r>
      <w:r w:rsidR="0022445F">
        <w:rPr>
          <w:rFonts w:asciiTheme="majorHAnsi" w:hAnsiTheme="majorHAnsi" w:cstheme="majorHAnsi"/>
          <w:bCs/>
          <w:color w:val="000000"/>
          <w:sz w:val="20"/>
          <w:szCs w:val="20"/>
          <w:lang w:val="ro-RO"/>
        </w:rPr>
        <w:t xml:space="preserve">cetățeni </w:t>
      </w:r>
      <w:r w:rsidRPr="005529A0">
        <w:rPr>
          <w:rFonts w:asciiTheme="majorHAnsi" w:hAnsiTheme="majorHAnsi" w:cstheme="majorHAnsi"/>
          <w:bCs/>
          <w:color w:val="000000"/>
          <w:sz w:val="20"/>
          <w:szCs w:val="20"/>
          <w:lang w:val="ro-RO"/>
        </w:rPr>
        <w:t xml:space="preserve">care au </w:t>
      </w:r>
      <w:r w:rsidR="0022445F">
        <w:rPr>
          <w:rFonts w:asciiTheme="majorHAnsi" w:hAnsiTheme="majorHAnsi" w:cstheme="majorHAnsi"/>
          <w:bCs/>
          <w:color w:val="000000"/>
          <w:sz w:val="20"/>
          <w:szCs w:val="20"/>
          <w:lang w:val="ro-RO"/>
        </w:rPr>
        <w:t xml:space="preserve">trecut prin </w:t>
      </w:r>
      <w:r w:rsidR="0022445F" w:rsidRPr="005529A0">
        <w:rPr>
          <w:rFonts w:asciiTheme="majorHAnsi" w:hAnsiTheme="majorHAnsi" w:cstheme="majorHAnsi"/>
          <w:bCs/>
          <w:color w:val="000000"/>
          <w:sz w:val="20"/>
          <w:szCs w:val="20"/>
          <w:lang w:val="ro-RO"/>
        </w:rPr>
        <w:t>depr</w:t>
      </w:r>
      <w:r w:rsidR="0022445F">
        <w:rPr>
          <w:rFonts w:asciiTheme="majorHAnsi" w:hAnsiTheme="majorHAnsi" w:cstheme="majorHAnsi"/>
          <w:bCs/>
          <w:color w:val="000000"/>
          <w:sz w:val="20"/>
          <w:szCs w:val="20"/>
          <w:lang w:val="ro-RO"/>
        </w:rPr>
        <w:t xml:space="preserve">esie </w:t>
      </w:r>
      <w:r w:rsidRPr="005529A0">
        <w:rPr>
          <w:rFonts w:asciiTheme="majorHAnsi" w:hAnsiTheme="majorHAnsi" w:cstheme="majorHAnsi"/>
          <w:bCs/>
          <w:color w:val="000000"/>
          <w:sz w:val="20"/>
          <w:szCs w:val="20"/>
          <w:lang w:val="ro-RO"/>
        </w:rPr>
        <w:t>în timpul pandemiei de COVID-19.</w:t>
      </w:r>
    </w:p>
    <w:p w14:paraId="002B084A" w14:textId="77777777" w:rsidR="00736FD3" w:rsidRDefault="008B021E" w:rsidP="00FE0503">
      <w:pPr>
        <w:pStyle w:val="NormalWeb"/>
        <w:shd w:val="clear" w:color="auto" w:fill="FFFFFF"/>
        <w:tabs>
          <w:tab w:val="right" w:pos="9360"/>
        </w:tabs>
        <w:spacing w:before="120" w:beforeAutospacing="0" w:after="120" w:afterAutospacing="0" w:line="276" w:lineRule="auto"/>
        <w:jc w:val="both"/>
        <w:rPr>
          <w:rFonts w:asciiTheme="majorHAnsi" w:hAnsiTheme="majorHAnsi" w:cstheme="majorHAnsi"/>
          <w:color w:val="000000"/>
          <w:sz w:val="20"/>
          <w:szCs w:val="20"/>
          <w:lang w:val="ro-RO"/>
        </w:rPr>
      </w:pPr>
      <w:r w:rsidRPr="00A85252">
        <w:rPr>
          <w:rFonts w:asciiTheme="majorHAnsi" w:hAnsiTheme="majorHAnsi" w:cstheme="majorHAnsi"/>
          <w:color w:val="000000"/>
          <w:sz w:val="20"/>
          <w:szCs w:val="20"/>
          <w:lang w:val="ro-RO"/>
        </w:rPr>
        <w:t xml:space="preserve">Rezultatele </w:t>
      </w:r>
      <w:r w:rsidR="003D349D" w:rsidRPr="00A85252">
        <w:rPr>
          <w:rFonts w:asciiTheme="majorHAnsi" w:hAnsiTheme="majorHAnsi" w:cstheme="majorHAnsi"/>
          <w:color w:val="000000"/>
          <w:sz w:val="20"/>
          <w:szCs w:val="20"/>
          <w:lang w:val="ro-RO"/>
        </w:rPr>
        <w:t xml:space="preserve">globale sunt disponibile </w:t>
      </w:r>
      <w:hyperlink r:id="rId10" w:history="1">
        <w:r w:rsidR="003D349D" w:rsidRPr="00A85252">
          <w:rPr>
            <w:rStyle w:val="Hyperlink"/>
            <w:rFonts w:asciiTheme="majorHAnsi" w:hAnsiTheme="majorHAnsi" w:cstheme="majorHAnsi"/>
            <w:sz w:val="20"/>
            <w:szCs w:val="20"/>
            <w:lang w:val="ro-RO"/>
          </w:rPr>
          <w:t>aici</w:t>
        </w:r>
      </w:hyperlink>
      <w:r w:rsidR="003D349D" w:rsidRPr="00A85252">
        <w:rPr>
          <w:rFonts w:asciiTheme="majorHAnsi" w:hAnsiTheme="majorHAnsi" w:cstheme="majorHAnsi"/>
          <w:color w:val="000000"/>
          <w:sz w:val="20"/>
          <w:szCs w:val="20"/>
          <w:lang w:val="ro-RO"/>
        </w:rPr>
        <w:t xml:space="preserve">, iar rezultatele </w:t>
      </w:r>
      <w:r w:rsidRPr="00A85252">
        <w:rPr>
          <w:rFonts w:asciiTheme="majorHAnsi" w:hAnsiTheme="majorHAnsi" w:cstheme="majorHAnsi"/>
          <w:color w:val="000000"/>
          <w:sz w:val="20"/>
          <w:szCs w:val="20"/>
          <w:lang w:val="ro-RO"/>
        </w:rPr>
        <w:t>detaliate pentru România pot fi văzute </w:t>
      </w:r>
      <w:hyperlink r:id="rId11" w:history="1">
        <w:r w:rsidRPr="00A85252">
          <w:rPr>
            <w:rStyle w:val="Hyperlink"/>
            <w:rFonts w:asciiTheme="majorHAnsi" w:hAnsiTheme="majorHAnsi" w:cstheme="majorHAnsi"/>
            <w:color w:val="660099"/>
            <w:sz w:val="20"/>
            <w:szCs w:val="20"/>
            <w:lang w:val="ro-RO"/>
          </w:rPr>
          <w:t>aici</w:t>
        </w:r>
      </w:hyperlink>
      <w:r w:rsidRPr="00A85252">
        <w:rPr>
          <w:rFonts w:asciiTheme="majorHAnsi" w:hAnsiTheme="majorHAnsi" w:cstheme="majorHAnsi"/>
          <w:color w:val="000000"/>
          <w:sz w:val="20"/>
          <w:szCs w:val="20"/>
          <w:lang w:val="ro-RO"/>
        </w:rPr>
        <w:t>.</w:t>
      </w:r>
    </w:p>
    <w:p w14:paraId="5E5D533D" w14:textId="0734659E" w:rsidR="008B021E" w:rsidRPr="00A85252" w:rsidRDefault="00FE0503" w:rsidP="00FE0503">
      <w:pPr>
        <w:pStyle w:val="NormalWeb"/>
        <w:shd w:val="clear" w:color="auto" w:fill="FFFFFF"/>
        <w:tabs>
          <w:tab w:val="right" w:pos="9360"/>
        </w:tabs>
        <w:spacing w:before="120" w:beforeAutospacing="0" w:after="120" w:afterAutospacing="0" w:line="276" w:lineRule="auto"/>
        <w:jc w:val="both"/>
        <w:rPr>
          <w:rFonts w:asciiTheme="majorHAnsi" w:hAnsiTheme="majorHAnsi" w:cstheme="majorHAnsi"/>
          <w:color w:val="000000"/>
          <w:sz w:val="20"/>
          <w:szCs w:val="20"/>
          <w:lang w:val="ro-RO"/>
        </w:rPr>
      </w:pPr>
      <w:r>
        <w:rPr>
          <w:rFonts w:asciiTheme="majorHAnsi" w:hAnsiTheme="majorHAnsi" w:cstheme="majorHAnsi"/>
          <w:color w:val="000000"/>
          <w:sz w:val="20"/>
          <w:szCs w:val="20"/>
          <w:lang w:val="ro-RO"/>
        </w:rPr>
        <w:tab/>
      </w:r>
    </w:p>
    <w:p w14:paraId="4C7F4BDD" w14:textId="77777777" w:rsidR="00736FD3" w:rsidRPr="00BA23A9" w:rsidRDefault="00736FD3" w:rsidP="00736FD3">
      <w:pPr>
        <w:spacing w:after="120" w:line="288" w:lineRule="auto"/>
        <w:jc w:val="both"/>
        <w:rPr>
          <w:rFonts w:asciiTheme="majorHAnsi" w:hAnsiTheme="majorHAnsi" w:cstheme="majorHAnsi"/>
          <w:sz w:val="20"/>
          <w:szCs w:val="20"/>
          <w:lang w:val="ro-RO"/>
        </w:rPr>
      </w:pPr>
      <w:r w:rsidRPr="00BA23A9">
        <w:rPr>
          <w:rFonts w:asciiTheme="majorHAnsi" w:hAnsiTheme="majorHAnsi" w:cstheme="majorHAnsi"/>
          <w:b/>
          <w:bCs/>
          <w:sz w:val="20"/>
          <w:szCs w:val="20"/>
          <w:lang w:val="ro-RO"/>
        </w:rPr>
        <w:t>Deloitte</w:t>
      </w:r>
      <w:r w:rsidRPr="00BA23A9">
        <w:rPr>
          <w:rFonts w:asciiTheme="majorHAnsi" w:hAnsiTheme="majorHAnsi" w:cstheme="majorHAnsi"/>
          <w:sz w:val="20"/>
          <w:szCs w:val="20"/>
          <w:lang w:val="ro-RO"/>
        </w:rPr>
        <w:t xml:space="preserve"> furnizează la nivel global servicii de audit, consultanță, servicii juridice, consultanță financiară și managementul riscului, servicii de consultanță fiscală și alte servicii adiacente către clienți din sectorul public și privat provenind din industrii variate. Patru din cinci companii prezente în topul Fortune Global 500® sunt clienți Deloitte, prin intermediul rețelei sale globale de firme membre care activează în peste 150 de țări și teritorii, oferind resurse internaționale, perspective locale și servicii de cea mai înaltă calitate pentru a aborda provocări de business complexe. Obiectivul Deloitte este să creeze un impact vizibil în societate cu ajutorul celor peste </w:t>
      </w:r>
      <w:r w:rsidRPr="005F5E55">
        <w:rPr>
          <w:rFonts w:asciiTheme="majorHAnsi" w:hAnsiTheme="majorHAnsi" w:cstheme="majorHAnsi"/>
          <w:sz w:val="20"/>
          <w:szCs w:val="20"/>
          <w:lang w:val="ro-RO"/>
        </w:rPr>
        <w:t>345</w:t>
      </w:r>
      <w:r>
        <w:rPr>
          <w:rFonts w:asciiTheme="majorHAnsi" w:hAnsiTheme="majorHAnsi" w:cstheme="majorHAnsi"/>
          <w:sz w:val="20"/>
          <w:szCs w:val="20"/>
          <w:lang w:val="ro-RO"/>
        </w:rPr>
        <w:t>.</w:t>
      </w:r>
      <w:r w:rsidRPr="005F5E55">
        <w:rPr>
          <w:rFonts w:asciiTheme="majorHAnsi" w:hAnsiTheme="majorHAnsi" w:cstheme="majorHAnsi"/>
          <w:sz w:val="20"/>
          <w:szCs w:val="20"/>
          <w:lang w:val="ro-RO"/>
        </w:rPr>
        <w:t>000</w:t>
      </w:r>
      <w:r w:rsidRPr="00BA23A9">
        <w:rPr>
          <w:rFonts w:asciiTheme="majorHAnsi" w:hAnsiTheme="majorHAnsi" w:cstheme="majorHAnsi"/>
          <w:sz w:val="20"/>
          <w:szCs w:val="20"/>
          <w:lang w:val="ro-RO"/>
        </w:rPr>
        <w:t xml:space="preserve"> de profesioniști ai săi.</w:t>
      </w:r>
    </w:p>
    <w:p w14:paraId="4A8E2A89" w14:textId="77777777" w:rsidR="00736FD3" w:rsidRPr="00BA23A9" w:rsidRDefault="00736FD3" w:rsidP="00736FD3">
      <w:pPr>
        <w:spacing w:after="120" w:line="288" w:lineRule="auto"/>
        <w:jc w:val="both"/>
        <w:rPr>
          <w:rFonts w:asciiTheme="majorHAnsi" w:hAnsiTheme="majorHAnsi" w:cstheme="majorHAnsi"/>
          <w:sz w:val="20"/>
          <w:szCs w:val="20"/>
          <w:lang w:val="ro-RO"/>
        </w:rPr>
      </w:pPr>
      <w:r w:rsidRPr="00BA23A9">
        <w:rPr>
          <w:rFonts w:asciiTheme="majorHAnsi" w:hAnsiTheme="majorHAnsi" w:cstheme="majorHAnsi"/>
          <w:b/>
          <w:bCs/>
          <w:sz w:val="20"/>
          <w:szCs w:val="20"/>
          <w:lang w:val="ro-RO"/>
        </w:rPr>
        <w:lastRenderedPageBreak/>
        <w:t>Deloitte România</w:t>
      </w:r>
      <w:r w:rsidRPr="00BA23A9">
        <w:rPr>
          <w:rFonts w:asciiTheme="majorHAnsi" w:hAnsiTheme="majorHAnsi" w:cstheme="majorHAnsi"/>
          <w:sz w:val="20"/>
          <w:szCs w:val="20"/>
          <w:lang w:val="ro-RO"/>
        </w:rPr>
        <w:t xml:space="preserve"> este una dintre cele mai mari companii de servicii profesionale din țara noastră și oferă, în cooperare cu Reff &amp; Asociații | Deloitte Legal, servicii de audit, de consultanță fiscală, servicii juridice, de consultanță în management și consultanță financiară, servicii de managementul riscului, soluții de servicii și consultanță în tehnologie, precum și alte servicii adiacente, prin intermediul a</w:t>
      </w:r>
      <w:r>
        <w:rPr>
          <w:rFonts w:asciiTheme="majorHAnsi" w:hAnsiTheme="majorHAnsi" w:cstheme="majorHAnsi"/>
          <w:sz w:val="20"/>
          <w:szCs w:val="20"/>
          <w:lang w:val="ro-RO"/>
        </w:rPr>
        <w:t xml:space="preserve"> peste</w:t>
      </w:r>
      <w:r w:rsidRPr="00BA23A9">
        <w:rPr>
          <w:rFonts w:asciiTheme="majorHAnsi" w:hAnsiTheme="majorHAnsi" w:cstheme="majorHAnsi"/>
          <w:sz w:val="20"/>
          <w:szCs w:val="20"/>
          <w:lang w:val="ro-RO"/>
        </w:rPr>
        <w:t xml:space="preserve"> 2.</w:t>
      </w:r>
      <w:r>
        <w:rPr>
          <w:rFonts w:asciiTheme="majorHAnsi" w:hAnsiTheme="majorHAnsi" w:cstheme="majorHAnsi"/>
          <w:sz w:val="20"/>
          <w:szCs w:val="20"/>
          <w:lang w:val="ro-RO"/>
        </w:rPr>
        <w:t>6</w:t>
      </w:r>
      <w:r w:rsidRPr="00BA23A9">
        <w:rPr>
          <w:rFonts w:asciiTheme="majorHAnsi" w:hAnsiTheme="majorHAnsi" w:cstheme="majorHAnsi"/>
          <w:sz w:val="20"/>
          <w:szCs w:val="20"/>
          <w:lang w:val="ro-RO"/>
        </w:rPr>
        <w:t>00 de profesioniști.</w:t>
      </w:r>
    </w:p>
    <w:p w14:paraId="4B02AE06" w14:textId="77777777" w:rsidR="00736FD3" w:rsidRPr="00BA23A9" w:rsidRDefault="00736FD3" w:rsidP="00736FD3">
      <w:pPr>
        <w:spacing w:after="120" w:line="288" w:lineRule="auto"/>
        <w:jc w:val="both"/>
        <w:rPr>
          <w:rFonts w:asciiTheme="majorHAnsi" w:hAnsiTheme="majorHAnsi" w:cstheme="majorHAnsi"/>
          <w:sz w:val="20"/>
          <w:szCs w:val="20"/>
          <w:lang w:val="ro-RO"/>
        </w:rPr>
      </w:pPr>
    </w:p>
    <w:p w14:paraId="40DAF75E" w14:textId="77777777" w:rsidR="00736FD3" w:rsidRPr="00BA23A9" w:rsidRDefault="00736FD3" w:rsidP="00736FD3">
      <w:pPr>
        <w:spacing w:after="120" w:line="288" w:lineRule="auto"/>
        <w:jc w:val="both"/>
        <w:rPr>
          <w:rFonts w:asciiTheme="majorHAnsi" w:hAnsiTheme="majorHAnsi" w:cstheme="majorHAnsi"/>
          <w:sz w:val="20"/>
          <w:szCs w:val="20"/>
          <w:lang w:val="ro-RO"/>
        </w:rPr>
      </w:pPr>
      <w:r w:rsidRPr="00BA23A9">
        <w:rPr>
          <w:rFonts w:asciiTheme="majorHAnsi" w:hAnsiTheme="majorHAnsi" w:cstheme="majorHAnsi"/>
          <w:sz w:val="20"/>
          <w:szCs w:val="20"/>
          <w:lang w:val="ro-RO"/>
        </w:rPr>
        <w:t xml:space="preserve">Pentru a afla mai multe despre rețeaua globală a firmelor membre, vă rugăm să accesați </w:t>
      </w:r>
      <w:hyperlink r:id="rId12" w:history="1">
        <w:r w:rsidRPr="00BA23A9">
          <w:rPr>
            <w:rStyle w:val="Hyperlink"/>
            <w:rFonts w:asciiTheme="majorHAnsi" w:hAnsiTheme="majorHAnsi" w:cstheme="majorHAnsi"/>
            <w:sz w:val="20"/>
            <w:szCs w:val="20"/>
            <w:lang w:val="ro-RO"/>
          </w:rPr>
          <w:t>www.deloitte.com/ro/despre</w:t>
        </w:r>
      </w:hyperlink>
      <w:r w:rsidRPr="00BA23A9">
        <w:rPr>
          <w:rFonts w:asciiTheme="majorHAnsi" w:hAnsiTheme="majorHAnsi" w:cstheme="majorHAnsi"/>
          <w:sz w:val="20"/>
          <w:szCs w:val="20"/>
          <w:lang w:val="ro-RO"/>
        </w:rPr>
        <w:t xml:space="preserve">. </w:t>
      </w:r>
    </w:p>
    <w:p w14:paraId="2B50AD29" w14:textId="77777777" w:rsidR="00736FD3" w:rsidRPr="00BA23A9" w:rsidRDefault="00736FD3" w:rsidP="00736FD3">
      <w:pPr>
        <w:spacing w:after="120" w:line="288" w:lineRule="auto"/>
        <w:jc w:val="both"/>
        <w:rPr>
          <w:rFonts w:asciiTheme="majorHAnsi" w:hAnsiTheme="majorHAnsi" w:cstheme="majorHAnsi"/>
          <w:sz w:val="20"/>
          <w:szCs w:val="20"/>
          <w:lang w:val="ro-RO"/>
        </w:rPr>
      </w:pPr>
    </w:p>
    <w:p w14:paraId="510FD9D5" w14:textId="77777777" w:rsidR="00736FD3" w:rsidRPr="00BA23A9" w:rsidRDefault="00736FD3" w:rsidP="00736FD3">
      <w:pPr>
        <w:spacing w:after="120" w:line="288" w:lineRule="auto"/>
        <w:jc w:val="both"/>
        <w:rPr>
          <w:rFonts w:asciiTheme="majorHAnsi" w:hAnsiTheme="majorHAnsi" w:cstheme="majorHAnsi"/>
          <w:sz w:val="16"/>
          <w:szCs w:val="16"/>
          <w:lang w:val="ro-RO"/>
        </w:rPr>
      </w:pPr>
      <w:r w:rsidRPr="00BA23A9">
        <w:rPr>
          <w:rFonts w:asciiTheme="majorHAnsi" w:hAnsiTheme="majorHAnsi" w:cstheme="majorHAnsi"/>
          <w:sz w:val="16"/>
          <w:szCs w:val="16"/>
          <w:lang w:val="ro-RO"/>
        </w:rPr>
        <w:t>© 2021. Pentru informații, contactați Deloitte România</w:t>
      </w:r>
      <w:r w:rsidRPr="00BA23A9" w:rsidDel="00E34847">
        <w:rPr>
          <w:rFonts w:asciiTheme="majorHAnsi" w:hAnsiTheme="majorHAnsi" w:cstheme="majorHAnsi"/>
          <w:sz w:val="16"/>
          <w:szCs w:val="16"/>
          <w:lang w:val="ro-RO"/>
        </w:rPr>
        <w:t xml:space="preserve"> </w:t>
      </w:r>
    </w:p>
    <w:p w14:paraId="0091F582" w14:textId="6E08B7DC" w:rsidR="00600A79" w:rsidRPr="00002063" w:rsidRDefault="00600A79" w:rsidP="00863E20">
      <w:pPr>
        <w:spacing w:after="120" w:line="264" w:lineRule="auto"/>
        <w:jc w:val="both"/>
        <w:rPr>
          <w:rFonts w:asciiTheme="majorHAnsi" w:hAnsiTheme="majorHAnsi" w:cstheme="majorHAnsi"/>
          <w:lang w:val="ro-RO"/>
        </w:rPr>
      </w:pPr>
    </w:p>
    <w:sectPr w:rsidR="00600A79" w:rsidRPr="00002063" w:rsidSect="007F5A29">
      <w:headerReference w:type="default" r:id="rId13"/>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8FD6C" w14:textId="77777777" w:rsidR="0096460B" w:rsidRDefault="0096460B" w:rsidP="00600A79">
      <w:r>
        <w:separator/>
      </w:r>
    </w:p>
  </w:endnote>
  <w:endnote w:type="continuationSeparator" w:id="0">
    <w:p w14:paraId="5CB09FD7" w14:textId="77777777" w:rsidR="0096460B" w:rsidRDefault="0096460B" w:rsidP="00600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E7873" w14:textId="77777777" w:rsidR="0096460B" w:rsidRDefault="0096460B" w:rsidP="00600A79">
      <w:r>
        <w:separator/>
      </w:r>
    </w:p>
  </w:footnote>
  <w:footnote w:type="continuationSeparator" w:id="0">
    <w:p w14:paraId="4AD95F5E" w14:textId="77777777" w:rsidR="0096460B" w:rsidRDefault="0096460B" w:rsidP="00600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FBA95" w14:textId="77777777" w:rsidR="00600A79" w:rsidRDefault="00600A79" w:rsidP="007F5A29">
    <w:pPr>
      <w:pStyle w:val="Header"/>
      <w:jc w:val="right"/>
    </w:pPr>
    <w:r>
      <w:rPr>
        <w:noProof/>
      </w:rPr>
      <w:drawing>
        <wp:anchor distT="0" distB="0" distL="114300" distR="114300" simplePos="0" relativeHeight="251659264" behindDoc="0" locked="1" layoutInCell="1" allowOverlap="1" wp14:anchorId="3D479B18" wp14:editId="7F15C1EE">
          <wp:simplePos x="0" y="0"/>
          <wp:positionH relativeFrom="page">
            <wp:posOffset>914400</wp:posOffset>
          </wp:positionH>
          <wp:positionV relativeFrom="page">
            <wp:posOffset>457200</wp:posOffset>
          </wp:positionV>
          <wp:extent cx="1872000" cy="349200"/>
          <wp:effectExtent l="0" t="0" r="0" b="254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loitte logo.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349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055F"/>
    <w:multiLevelType w:val="hybridMultilevel"/>
    <w:tmpl w:val="88B05C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9DB1473"/>
    <w:multiLevelType w:val="hybridMultilevel"/>
    <w:tmpl w:val="D18C8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25714C"/>
    <w:multiLevelType w:val="hybridMultilevel"/>
    <w:tmpl w:val="7548B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94A16"/>
    <w:multiLevelType w:val="multilevel"/>
    <w:tmpl w:val="C7A0E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0451D6"/>
    <w:multiLevelType w:val="multilevel"/>
    <w:tmpl w:val="AF2E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641870"/>
    <w:multiLevelType w:val="hybridMultilevel"/>
    <w:tmpl w:val="7EF2A650"/>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6" w15:restartNumberingAfterBreak="0">
    <w:nsid w:val="77F960FF"/>
    <w:multiLevelType w:val="hybridMultilevel"/>
    <w:tmpl w:val="BA501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242"/>
    <w:rsid w:val="00001B2E"/>
    <w:rsid w:val="00002063"/>
    <w:rsid w:val="00004657"/>
    <w:rsid w:val="00006080"/>
    <w:rsid w:val="000071DF"/>
    <w:rsid w:val="000074FF"/>
    <w:rsid w:val="000106EC"/>
    <w:rsid w:val="00017EEF"/>
    <w:rsid w:val="00023D03"/>
    <w:rsid w:val="0002692E"/>
    <w:rsid w:val="000351D6"/>
    <w:rsid w:val="00036D12"/>
    <w:rsid w:val="000408B5"/>
    <w:rsid w:val="0004152B"/>
    <w:rsid w:val="0004448E"/>
    <w:rsid w:val="000537C5"/>
    <w:rsid w:val="000576DF"/>
    <w:rsid w:val="00074C25"/>
    <w:rsid w:val="00077C7A"/>
    <w:rsid w:val="000909A2"/>
    <w:rsid w:val="000966D2"/>
    <w:rsid w:val="00096A52"/>
    <w:rsid w:val="00097058"/>
    <w:rsid w:val="000976C0"/>
    <w:rsid w:val="000A2FBF"/>
    <w:rsid w:val="000A65BE"/>
    <w:rsid w:val="000A6DB1"/>
    <w:rsid w:val="000B245F"/>
    <w:rsid w:val="000C3B19"/>
    <w:rsid w:val="000C5E5D"/>
    <w:rsid w:val="000D7493"/>
    <w:rsid w:val="000D7900"/>
    <w:rsid w:val="000E16DF"/>
    <w:rsid w:val="000E3491"/>
    <w:rsid w:val="000E44C7"/>
    <w:rsid w:val="000F72E8"/>
    <w:rsid w:val="001054D3"/>
    <w:rsid w:val="001055D5"/>
    <w:rsid w:val="001059B5"/>
    <w:rsid w:val="001107D4"/>
    <w:rsid w:val="00110EED"/>
    <w:rsid w:val="0011190D"/>
    <w:rsid w:val="00113541"/>
    <w:rsid w:val="00116F91"/>
    <w:rsid w:val="00120F60"/>
    <w:rsid w:val="00121B00"/>
    <w:rsid w:val="00121FD3"/>
    <w:rsid w:val="00135FAF"/>
    <w:rsid w:val="00136302"/>
    <w:rsid w:val="0015080A"/>
    <w:rsid w:val="00163C01"/>
    <w:rsid w:val="00167330"/>
    <w:rsid w:val="001777E6"/>
    <w:rsid w:val="00180D51"/>
    <w:rsid w:val="001825B5"/>
    <w:rsid w:val="00190F16"/>
    <w:rsid w:val="001917DD"/>
    <w:rsid w:val="0019440D"/>
    <w:rsid w:val="00197309"/>
    <w:rsid w:val="001A5234"/>
    <w:rsid w:val="001B3C18"/>
    <w:rsid w:val="001C19C8"/>
    <w:rsid w:val="001C2532"/>
    <w:rsid w:val="001C3720"/>
    <w:rsid w:val="001D12CA"/>
    <w:rsid w:val="001F03CF"/>
    <w:rsid w:val="001F45F1"/>
    <w:rsid w:val="00203DC0"/>
    <w:rsid w:val="00204B11"/>
    <w:rsid w:val="00206364"/>
    <w:rsid w:val="002139EF"/>
    <w:rsid w:val="002157A1"/>
    <w:rsid w:val="00221182"/>
    <w:rsid w:val="0022445F"/>
    <w:rsid w:val="00226740"/>
    <w:rsid w:val="00231378"/>
    <w:rsid w:val="002321D0"/>
    <w:rsid w:val="00232EBD"/>
    <w:rsid w:val="00233990"/>
    <w:rsid w:val="00250248"/>
    <w:rsid w:val="00252D52"/>
    <w:rsid w:val="002614A6"/>
    <w:rsid w:val="00264084"/>
    <w:rsid w:val="00264BD8"/>
    <w:rsid w:val="00264DEA"/>
    <w:rsid w:val="00272337"/>
    <w:rsid w:val="00275FD0"/>
    <w:rsid w:val="00283693"/>
    <w:rsid w:val="002941BE"/>
    <w:rsid w:val="002A7B49"/>
    <w:rsid w:val="002B5671"/>
    <w:rsid w:val="002C17EC"/>
    <w:rsid w:val="002C4F56"/>
    <w:rsid w:val="002C510D"/>
    <w:rsid w:val="002C777E"/>
    <w:rsid w:val="002E260B"/>
    <w:rsid w:val="002E3C3F"/>
    <w:rsid w:val="002F2043"/>
    <w:rsid w:val="002F2DB9"/>
    <w:rsid w:val="002F40C8"/>
    <w:rsid w:val="002F5FC7"/>
    <w:rsid w:val="00300D9D"/>
    <w:rsid w:val="003226BD"/>
    <w:rsid w:val="003235D6"/>
    <w:rsid w:val="00326FA8"/>
    <w:rsid w:val="00335A55"/>
    <w:rsid w:val="003446ED"/>
    <w:rsid w:val="00370CB5"/>
    <w:rsid w:val="003752C9"/>
    <w:rsid w:val="003818CC"/>
    <w:rsid w:val="003A6E81"/>
    <w:rsid w:val="003B483A"/>
    <w:rsid w:val="003B7CA4"/>
    <w:rsid w:val="003C68B1"/>
    <w:rsid w:val="003D1544"/>
    <w:rsid w:val="003D16ED"/>
    <w:rsid w:val="003D349D"/>
    <w:rsid w:val="003E0CE4"/>
    <w:rsid w:val="003E3309"/>
    <w:rsid w:val="003F3200"/>
    <w:rsid w:val="003F3B52"/>
    <w:rsid w:val="003F4959"/>
    <w:rsid w:val="003F5C8C"/>
    <w:rsid w:val="00402E9C"/>
    <w:rsid w:val="00403FA5"/>
    <w:rsid w:val="00411129"/>
    <w:rsid w:val="00416937"/>
    <w:rsid w:val="00416CCE"/>
    <w:rsid w:val="004177D7"/>
    <w:rsid w:val="004228CA"/>
    <w:rsid w:val="004272BF"/>
    <w:rsid w:val="0043304F"/>
    <w:rsid w:val="004339D7"/>
    <w:rsid w:val="00437EDB"/>
    <w:rsid w:val="00450E79"/>
    <w:rsid w:val="00464FF8"/>
    <w:rsid w:val="00465532"/>
    <w:rsid w:val="00466F7C"/>
    <w:rsid w:val="004708AE"/>
    <w:rsid w:val="004761CC"/>
    <w:rsid w:val="00480755"/>
    <w:rsid w:val="00485393"/>
    <w:rsid w:val="004906FF"/>
    <w:rsid w:val="00492299"/>
    <w:rsid w:val="00497C27"/>
    <w:rsid w:val="004A06B9"/>
    <w:rsid w:val="004A1A78"/>
    <w:rsid w:val="004A4BF9"/>
    <w:rsid w:val="004B6AFB"/>
    <w:rsid w:val="004C0610"/>
    <w:rsid w:val="004C5079"/>
    <w:rsid w:val="004C696A"/>
    <w:rsid w:val="004D0BEF"/>
    <w:rsid w:val="004D216B"/>
    <w:rsid w:val="004D6DB0"/>
    <w:rsid w:val="004D7050"/>
    <w:rsid w:val="004D7CF0"/>
    <w:rsid w:val="004E041A"/>
    <w:rsid w:val="004E1DED"/>
    <w:rsid w:val="004E59E0"/>
    <w:rsid w:val="004F34C0"/>
    <w:rsid w:val="004F3B96"/>
    <w:rsid w:val="004F53FB"/>
    <w:rsid w:val="004F6138"/>
    <w:rsid w:val="0050332F"/>
    <w:rsid w:val="005049D0"/>
    <w:rsid w:val="005120F7"/>
    <w:rsid w:val="005312A6"/>
    <w:rsid w:val="005327C4"/>
    <w:rsid w:val="00532BC6"/>
    <w:rsid w:val="00533174"/>
    <w:rsid w:val="00533C69"/>
    <w:rsid w:val="00542B90"/>
    <w:rsid w:val="00542E82"/>
    <w:rsid w:val="00543094"/>
    <w:rsid w:val="005439E7"/>
    <w:rsid w:val="00550AD0"/>
    <w:rsid w:val="00552806"/>
    <w:rsid w:val="005529A0"/>
    <w:rsid w:val="00556893"/>
    <w:rsid w:val="00570EBE"/>
    <w:rsid w:val="0057309F"/>
    <w:rsid w:val="005731FA"/>
    <w:rsid w:val="00574751"/>
    <w:rsid w:val="00594493"/>
    <w:rsid w:val="00596579"/>
    <w:rsid w:val="00597785"/>
    <w:rsid w:val="005A08E7"/>
    <w:rsid w:val="005A18DF"/>
    <w:rsid w:val="005A49EC"/>
    <w:rsid w:val="005A4E8D"/>
    <w:rsid w:val="005A5ED3"/>
    <w:rsid w:val="005B1743"/>
    <w:rsid w:val="005B4209"/>
    <w:rsid w:val="005B5D2A"/>
    <w:rsid w:val="005C0E75"/>
    <w:rsid w:val="005C7EBA"/>
    <w:rsid w:val="005D5408"/>
    <w:rsid w:val="005D6210"/>
    <w:rsid w:val="005D624A"/>
    <w:rsid w:val="005D725E"/>
    <w:rsid w:val="005D7439"/>
    <w:rsid w:val="005E02C9"/>
    <w:rsid w:val="005E311F"/>
    <w:rsid w:val="005E3B1F"/>
    <w:rsid w:val="005E6B4A"/>
    <w:rsid w:val="005F5AA6"/>
    <w:rsid w:val="005F7A68"/>
    <w:rsid w:val="006002F2"/>
    <w:rsid w:val="00600A79"/>
    <w:rsid w:val="00601465"/>
    <w:rsid w:val="00606121"/>
    <w:rsid w:val="00613AFD"/>
    <w:rsid w:val="006146DC"/>
    <w:rsid w:val="00616D78"/>
    <w:rsid w:val="0062654F"/>
    <w:rsid w:val="00631D98"/>
    <w:rsid w:val="0063276D"/>
    <w:rsid w:val="00633990"/>
    <w:rsid w:val="00643164"/>
    <w:rsid w:val="00644464"/>
    <w:rsid w:val="00645DE4"/>
    <w:rsid w:val="00646A17"/>
    <w:rsid w:val="00647A6E"/>
    <w:rsid w:val="0065167C"/>
    <w:rsid w:val="0065514D"/>
    <w:rsid w:val="00655316"/>
    <w:rsid w:val="00662BD8"/>
    <w:rsid w:val="00667D41"/>
    <w:rsid w:val="006753D0"/>
    <w:rsid w:val="00691547"/>
    <w:rsid w:val="00692B74"/>
    <w:rsid w:val="00694E4D"/>
    <w:rsid w:val="00695E9E"/>
    <w:rsid w:val="00696527"/>
    <w:rsid w:val="00696C92"/>
    <w:rsid w:val="006A48DF"/>
    <w:rsid w:val="006B148A"/>
    <w:rsid w:val="006B15E8"/>
    <w:rsid w:val="006B172E"/>
    <w:rsid w:val="006B1C7E"/>
    <w:rsid w:val="006B5729"/>
    <w:rsid w:val="006C794E"/>
    <w:rsid w:val="006D27D4"/>
    <w:rsid w:val="006E01CB"/>
    <w:rsid w:val="006E21E8"/>
    <w:rsid w:val="006E292D"/>
    <w:rsid w:val="0070013E"/>
    <w:rsid w:val="00705347"/>
    <w:rsid w:val="007127AC"/>
    <w:rsid w:val="00717332"/>
    <w:rsid w:val="00717BC0"/>
    <w:rsid w:val="0072004C"/>
    <w:rsid w:val="00721BB3"/>
    <w:rsid w:val="007225C2"/>
    <w:rsid w:val="00727414"/>
    <w:rsid w:val="00735F85"/>
    <w:rsid w:val="00736336"/>
    <w:rsid w:val="00736FD3"/>
    <w:rsid w:val="007407E2"/>
    <w:rsid w:val="00751FF7"/>
    <w:rsid w:val="00762908"/>
    <w:rsid w:val="007629F4"/>
    <w:rsid w:val="007643DF"/>
    <w:rsid w:val="00766241"/>
    <w:rsid w:val="00770D3B"/>
    <w:rsid w:val="00771AB8"/>
    <w:rsid w:val="00773844"/>
    <w:rsid w:val="00777819"/>
    <w:rsid w:val="00793B6C"/>
    <w:rsid w:val="007959E2"/>
    <w:rsid w:val="00796273"/>
    <w:rsid w:val="00796952"/>
    <w:rsid w:val="007A6C90"/>
    <w:rsid w:val="007B281B"/>
    <w:rsid w:val="007C4870"/>
    <w:rsid w:val="007E0F32"/>
    <w:rsid w:val="007E1688"/>
    <w:rsid w:val="007F38DD"/>
    <w:rsid w:val="007F5863"/>
    <w:rsid w:val="007F5A29"/>
    <w:rsid w:val="00800428"/>
    <w:rsid w:val="00807C1E"/>
    <w:rsid w:val="008229F6"/>
    <w:rsid w:val="0082597E"/>
    <w:rsid w:val="00831FA0"/>
    <w:rsid w:val="00832402"/>
    <w:rsid w:val="00833013"/>
    <w:rsid w:val="008347C5"/>
    <w:rsid w:val="00841BFB"/>
    <w:rsid w:val="00846E93"/>
    <w:rsid w:val="0084789D"/>
    <w:rsid w:val="008576B4"/>
    <w:rsid w:val="00863E20"/>
    <w:rsid w:val="00864B17"/>
    <w:rsid w:val="00865481"/>
    <w:rsid w:val="00866070"/>
    <w:rsid w:val="0087234A"/>
    <w:rsid w:val="008724B3"/>
    <w:rsid w:val="00872548"/>
    <w:rsid w:val="00880243"/>
    <w:rsid w:val="00887906"/>
    <w:rsid w:val="0089300A"/>
    <w:rsid w:val="008950AC"/>
    <w:rsid w:val="008A4CF3"/>
    <w:rsid w:val="008A79CF"/>
    <w:rsid w:val="008B021E"/>
    <w:rsid w:val="008B27DF"/>
    <w:rsid w:val="008C307F"/>
    <w:rsid w:val="008C3AE2"/>
    <w:rsid w:val="008C5C75"/>
    <w:rsid w:val="008D255A"/>
    <w:rsid w:val="008D6A77"/>
    <w:rsid w:val="008E0327"/>
    <w:rsid w:val="008E1153"/>
    <w:rsid w:val="008E31B6"/>
    <w:rsid w:val="008E4532"/>
    <w:rsid w:val="008E4DC7"/>
    <w:rsid w:val="00903432"/>
    <w:rsid w:val="009039F2"/>
    <w:rsid w:val="00903C63"/>
    <w:rsid w:val="00907A29"/>
    <w:rsid w:val="00907E33"/>
    <w:rsid w:val="00910BA6"/>
    <w:rsid w:val="00912A87"/>
    <w:rsid w:val="00913729"/>
    <w:rsid w:val="0091488A"/>
    <w:rsid w:val="00922FAE"/>
    <w:rsid w:val="00932243"/>
    <w:rsid w:val="00933B42"/>
    <w:rsid w:val="00935A69"/>
    <w:rsid w:val="009527C7"/>
    <w:rsid w:val="00952E95"/>
    <w:rsid w:val="00957E57"/>
    <w:rsid w:val="0096460B"/>
    <w:rsid w:val="00973048"/>
    <w:rsid w:val="00973871"/>
    <w:rsid w:val="009759A7"/>
    <w:rsid w:val="00983CC0"/>
    <w:rsid w:val="00987621"/>
    <w:rsid w:val="0099356E"/>
    <w:rsid w:val="00995911"/>
    <w:rsid w:val="00995ACE"/>
    <w:rsid w:val="009A0D09"/>
    <w:rsid w:val="009A1FD0"/>
    <w:rsid w:val="009B5912"/>
    <w:rsid w:val="009B62E7"/>
    <w:rsid w:val="009B6A3A"/>
    <w:rsid w:val="009C0D22"/>
    <w:rsid w:val="009C75CD"/>
    <w:rsid w:val="009D1EC8"/>
    <w:rsid w:val="009D3776"/>
    <w:rsid w:val="009D49F3"/>
    <w:rsid w:val="009D4E8D"/>
    <w:rsid w:val="009D61F3"/>
    <w:rsid w:val="009E1E34"/>
    <w:rsid w:val="009E3885"/>
    <w:rsid w:val="009F16B7"/>
    <w:rsid w:val="009F2110"/>
    <w:rsid w:val="00A07CD4"/>
    <w:rsid w:val="00A2115A"/>
    <w:rsid w:val="00A3614C"/>
    <w:rsid w:val="00A37878"/>
    <w:rsid w:val="00A43DFE"/>
    <w:rsid w:val="00A45C58"/>
    <w:rsid w:val="00A52645"/>
    <w:rsid w:val="00A56781"/>
    <w:rsid w:val="00A62733"/>
    <w:rsid w:val="00A63465"/>
    <w:rsid w:val="00A65AC6"/>
    <w:rsid w:val="00A758CC"/>
    <w:rsid w:val="00A75EF0"/>
    <w:rsid w:val="00A85252"/>
    <w:rsid w:val="00A87872"/>
    <w:rsid w:val="00A975CF"/>
    <w:rsid w:val="00A9766C"/>
    <w:rsid w:val="00AA0620"/>
    <w:rsid w:val="00AA0DFF"/>
    <w:rsid w:val="00AA4920"/>
    <w:rsid w:val="00AA6260"/>
    <w:rsid w:val="00AA77EF"/>
    <w:rsid w:val="00AB6390"/>
    <w:rsid w:val="00AC0284"/>
    <w:rsid w:val="00AC02F0"/>
    <w:rsid w:val="00AC1242"/>
    <w:rsid w:val="00AC3DF6"/>
    <w:rsid w:val="00AE4F01"/>
    <w:rsid w:val="00AE5B84"/>
    <w:rsid w:val="00AF3526"/>
    <w:rsid w:val="00AF51B5"/>
    <w:rsid w:val="00B06C66"/>
    <w:rsid w:val="00B115A0"/>
    <w:rsid w:val="00B12766"/>
    <w:rsid w:val="00B1292C"/>
    <w:rsid w:val="00B14040"/>
    <w:rsid w:val="00B17D7E"/>
    <w:rsid w:val="00B271C8"/>
    <w:rsid w:val="00B31842"/>
    <w:rsid w:val="00B325A8"/>
    <w:rsid w:val="00B34023"/>
    <w:rsid w:val="00B361DB"/>
    <w:rsid w:val="00B4412E"/>
    <w:rsid w:val="00B4732F"/>
    <w:rsid w:val="00B5083A"/>
    <w:rsid w:val="00B50B32"/>
    <w:rsid w:val="00B50F10"/>
    <w:rsid w:val="00B5217A"/>
    <w:rsid w:val="00B536B0"/>
    <w:rsid w:val="00B57C82"/>
    <w:rsid w:val="00B619E5"/>
    <w:rsid w:val="00B70004"/>
    <w:rsid w:val="00B72862"/>
    <w:rsid w:val="00B75B90"/>
    <w:rsid w:val="00B808FB"/>
    <w:rsid w:val="00B839FE"/>
    <w:rsid w:val="00B86187"/>
    <w:rsid w:val="00B91ECC"/>
    <w:rsid w:val="00BA05EC"/>
    <w:rsid w:val="00BA1D97"/>
    <w:rsid w:val="00BB3B17"/>
    <w:rsid w:val="00BB3F74"/>
    <w:rsid w:val="00BC1723"/>
    <w:rsid w:val="00BC7DD3"/>
    <w:rsid w:val="00BD0C06"/>
    <w:rsid w:val="00BD1D40"/>
    <w:rsid w:val="00BD583E"/>
    <w:rsid w:val="00BE1BDD"/>
    <w:rsid w:val="00BE1C69"/>
    <w:rsid w:val="00BF5320"/>
    <w:rsid w:val="00BF775B"/>
    <w:rsid w:val="00C018E5"/>
    <w:rsid w:val="00C07805"/>
    <w:rsid w:val="00C14634"/>
    <w:rsid w:val="00C17D0C"/>
    <w:rsid w:val="00C20012"/>
    <w:rsid w:val="00C20B09"/>
    <w:rsid w:val="00C22E7B"/>
    <w:rsid w:val="00C2342E"/>
    <w:rsid w:val="00C250DA"/>
    <w:rsid w:val="00C27AA3"/>
    <w:rsid w:val="00C30124"/>
    <w:rsid w:val="00C4104B"/>
    <w:rsid w:val="00C55671"/>
    <w:rsid w:val="00C60A16"/>
    <w:rsid w:val="00C623AA"/>
    <w:rsid w:val="00C6568A"/>
    <w:rsid w:val="00C74928"/>
    <w:rsid w:val="00C80982"/>
    <w:rsid w:val="00C91357"/>
    <w:rsid w:val="00CA5B82"/>
    <w:rsid w:val="00CA6106"/>
    <w:rsid w:val="00CA6CF7"/>
    <w:rsid w:val="00CA70AC"/>
    <w:rsid w:val="00CB646C"/>
    <w:rsid w:val="00CC0CA6"/>
    <w:rsid w:val="00CC234A"/>
    <w:rsid w:val="00CC3F11"/>
    <w:rsid w:val="00CC5304"/>
    <w:rsid w:val="00CC69C9"/>
    <w:rsid w:val="00CD3401"/>
    <w:rsid w:val="00CD44F8"/>
    <w:rsid w:val="00CD547A"/>
    <w:rsid w:val="00CF54D6"/>
    <w:rsid w:val="00D0138A"/>
    <w:rsid w:val="00D02C5D"/>
    <w:rsid w:val="00D02D93"/>
    <w:rsid w:val="00D14E86"/>
    <w:rsid w:val="00D17C3C"/>
    <w:rsid w:val="00D23E39"/>
    <w:rsid w:val="00D24697"/>
    <w:rsid w:val="00D51104"/>
    <w:rsid w:val="00D527B7"/>
    <w:rsid w:val="00D5455B"/>
    <w:rsid w:val="00D549E3"/>
    <w:rsid w:val="00D569AE"/>
    <w:rsid w:val="00D65985"/>
    <w:rsid w:val="00D708CD"/>
    <w:rsid w:val="00D717B3"/>
    <w:rsid w:val="00D750CB"/>
    <w:rsid w:val="00D75ADA"/>
    <w:rsid w:val="00D83235"/>
    <w:rsid w:val="00D959F8"/>
    <w:rsid w:val="00D96F5F"/>
    <w:rsid w:val="00DA029C"/>
    <w:rsid w:val="00DA20A6"/>
    <w:rsid w:val="00DA56C5"/>
    <w:rsid w:val="00DA76E6"/>
    <w:rsid w:val="00DB1F0D"/>
    <w:rsid w:val="00DB319E"/>
    <w:rsid w:val="00DB4A3D"/>
    <w:rsid w:val="00DB4BFC"/>
    <w:rsid w:val="00DB6738"/>
    <w:rsid w:val="00DC486A"/>
    <w:rsid w:val="00DD1922"/>
    <w:rsid w:val="00DE0C94"/>
    <w:rsid w:val="00DE1CF0"/>
    <w:rsid w:val="00DE652D"/>
    <w:rsid w:val="00DF6391"/>
    <w:rsid w:val="00E07E1E"/>
    <w:rsid w:val="00E10296"/>
    <w:rsid w:val="00E17EEB"/>
    <w:rsid w:val="00E21772"/>
    <w:rsid w:val="00E229CC"/>
    <w:rsid w:val="00E26F7B"/>
    <w:rsid w:val="00E27349"/>
    <w:rsid w:val="00E3496E"/>
    <w:rsid w:val="00E34D0E"/>
    <w:rsid w:val="00E50AD4"/>
    <w:rsid w:val="00E5264B"/>
    <w:rsid w:val="00E53D6F"/>
    <w:rsid w:val="00E66E56"/>
    <w:rsid w:val="00E70270"/>
    <w:rsid w:val="00E75C64"/>
    <w:rsid w:val="00E76FBD"/>
    <w:rsid w:val="00E812CC"/>
    <w:rsid w:val="00E86E6A"/>
    <w:rsid w:val="00E934F1"/>
    <w:rsid w:val="00E93DF6"/>
    <w:rsid w:val="00E95022"/>
    <w:rsid w:val="00EA2D44"/>
    <w:rsid w:val="00EB2B39"/>
    <w:rsid w:val="00EB2E0A"/>
    <w:rsid w:val="00EB5DFF"/>
    <w:rsid w:val="00EB7F96"/>
    <w:rsid w:val="00EC597B"/>
    <w:rsid w:val="00EC6469"/>
    <w:rsid w:val="00EC7C9F"/>
    <w:rsid w:val="00ED0F31"/>
    <w:rsid w:val="00ED56E5"/>
    <w:rsid w:val="00ED6214"/>
    <w:rsid w:val="00EE7EBD"/>
    <w:rsid w:val="00EF110A"/>
    <w:rsid w:val="00EF6DD8"/>
    <w:rsid w:val="00F04CEC"/>
    <w:rsid w:val="00F06D20"/>
    <w:rsid w:val="00F12AB3"/>
    <w:rsid w:val="00F13E72"/>
    <w:rsid w:val="00F24654"/>
    <w:rsid w:val="00F33455"/>
    <w:rsid w:val="00F35ACA"/>
    <w:rsid w:val="00F37367"/>
    <w:rsid w:val="00F40446"/>
    <w:rsid w:val="00F40E55"/>
    <w:rsid w:val="00F429EF"/>
    <w:rsid w:val="00F43994"/>
    <w:rsid w:val="00F50E5B"/>
    <w:rsid w:val="00F52CED"/>
    <w:rsid w:val="00F61BFE"/>
    <w:rsid w:val="00F63735"/>
    <w:rsid w:val="00F64138"/>
    <w:rsid w:val="00F73C9A"/>
    <w:rsid w:val="00F7547D"/>
    <w:rsid w:val="00F80252"/>
    <w:rsid w:val="00F82E53"/>
    <w:rsid w:val="00F8389B"/>
    <w:rsid w:val="00F92F43"/>
    <w:rsid w:val="00F94203"/>
    <w:rsid w:val="00F9630B"/>
    <w:rsid w:val="00FC21F2"/>
    <w:rsid w:val="00FC5331"/>
    <w:rsid w:val="00FC6955"/>
    <w:rsid w:val="00FD210A"/>
    <w:rsid w:val="00FD41B5"/>
    <w:rsid w:val="00FE0503"/>
    <w:rsid w:val="00FE3D8B"/>
    <w:rsid w:val="00FF3810"/>
    <w:rsid w:val="00FF3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12AAF"/>
  <w15:chartTrackingRefBased/>
  <w15:docId w15:val="{E66C7885-AA12-461E-B797-904C4A866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1FA"/>
    <w:pPr>
      <w:spacing w:after="0" w:line="240" w:lineRule="auto"/>
    </w:pPr>
    <w:rPr>
      <w:rFonts w:ascii="Calibri" w:hAnsi="Calibri" w:cs="Calibri"/>
    </w:rPr>
  </w:style>
  <w:style w:type="paragraph" w:styleId="Heading1">
    <w:name w:val="heading 1"/>
    <w:basedOn w:val="Normal"/>
    <w:next w:val="Normal"/>
    <w:link w:val="Heading1Char"/>
    <w:uiPriority w:val="9"/>
    <w:qFormat/>
    <w:rsid w:val="00FE3D8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5C0E75"/>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1242"/>
    <w:rPr>
      <w:color w:val="0563C1" w:themeColor="hyperlink"/>
      <w:u w:val="single"/>
    </w:rPr>
  </w:style>
  <w:style w:type="paragraph" w:styleId="ListParagraph">
    <w:name w:val="List Paragraph"/>
    <w:basedOn w:val="Normal"/>
    <w:uiPriority w:val="34"/>
    <w:qFormat/>
    <w:rsid w:val="00691547"/>
    <w:pPr>
      <w:spacing w:after="160" w:line="259" w:lineRule="auto"/>
      <w:ind w:left="720"/>
      <w:contextualSpacing/>
    </w:pPr>
    <w:rPr>
      <w:rFonts w:asciiTheme="minorHAnsi" w:hAnsiTheme="minorHAnsi" w:cstheme="minorBidi"/>
    </w:rPr>
  </w:style>
  <w:style w:type="paragraph" w:styleId="NormalWeb">
    <w:name w:val="Normal (Web)"/>
    <w:basedOn w:val="Normal"/>
    <w:uiPriority w:val="99"/>
    <w:unhideWhenUsed/>
    <w:rsid w:val="00AB6390"/>
    <w:pPr>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5080A"/>
    <w:rPr>
      <w:sz w:val="16"/>
      <w:szCs w:val="16"/>
    </w:rPr>
  </w:style>
  <w:style w:type="paragraph" w:styleId="CommentText">
    <w:name w:val="annotation text"/>
    <w:basedOn w:val="Normal"/>
    <w:link w:val="CommentTextChar"/>
    <w:uiPriority w:val="99"/>
    <w:semiHidden/>
    <w:unhideWhenUsed/>
    <w:rsid w:val="0015080A"/>
    <w:rPr>
      <w:sz w:val="20"/>
      <w:szCs w:val="20"/>
    </w:rPr>
  </w:style>
  <w:style w:type="character" w:customStyle="1" w:styleId="CommentTextChar">
    <w:name w:val="Comment Text Char"/>
    <w:basedOn w:val="DefaultParagraphFont"/>
    <w:link w:val="CommentText"/>
    <w:uiPriority w:val="99"/>
    <w:semiHidden/>
    <w:rsid w:val="0015080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5080A"/>
    <w:rPr>
      <w:b/>
      <w:bCs/>
    </w:rPr>
  </w:style>
  <w:style w:type="character" w:customStyle="1" w:styleId="CommentSubjectChar">
    <w:name w:val="Comment Subject Char"/>
    <w:basedOn w:val="CommentTextChar"/>
    <w:link w:val="CommentSubject"/>
    <w:uiPriority w:val="99"/>
    <w:semiHidden/>
    <w:rsid w:val="0015080A"/>
    <w:rPr>
      <w:rFonts w:ascii="Calibri" w:hAnsi="Calibri" w:cs="Calibri"/>
      <w:b/>
      <w:bCs/>
      <w:sz w:val="20"/>
      <w:szCs w:val="20"/>
    </w:rPr>
  </w:style>
  <w:style w:type="paragraph" w:styleId="BalloonText">
    <w:name w:val="Balloon Text"/>
    <w:basedOn w:val="Normal"/>
    <w:link w:val="BalloonTextChar"/>
    <w:uiPriority w:val="99"/>
    <w:semiHidden/>
    <w:unhideWhenUsed/>
    <w:rsid w:val="001508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80A"/>
    <w:rPr>
      <w:rFonts w:ascii="Segoe UI" w:hAnsi="Segoe UI" w:cs="Segoe UI"/>
      <w:sz w:val="18"/>
      <w:szCs w:val="18"/>
    </w:rPr>
  </w:style>
  <w:style w:type="character" w:customStyle="1" w:styleId="Heading4Char">
    <w:name w:val="Heading 4 Char"/>
    <w:basedOn w:val="DefaultParagraphFont"/>
    <w:link w:val="Heading4"/>
    <w:uiPriority w:val="9"/>
    <w:rsid w:val="005C0E75"/>
    <w:rPr>
      <w:rFonts w:ascii="Times New Roman" w:eastAsia="Times New Roman" w:hAnsi="Times New Roman" w:cs="Times New Roman"/>
      <w:b/>
      <w:bCs/>
      <w:sz w:val="24"/>
      <w:szCs w:val="24"/>
    </w:rPr>
  </w:style>
  <w:style w:type="paragraph" w:styleId="Revision">
    <w:name w:val="Revision"/>
    <w:hidden/>
    <w:uiPriority w:val="99"/>
    <w:semiHidden/>
    <w:rsid w:val="004F34C0"/>
    <w:pPr>
      <w:spacing w:after="0" w:line="240" w:lineRule="auto"/>
    </w:pPr>
    <w:rPr>
      <w:rFonts w:ascii="Calibri" w:hAnsi="Calibri" w:cs="Calibri"/>
    </w:rPr>
  </w:style>
  <w:style w:type="paragraph" w:styleId="Header">
    <w:name w:val="header"/>
    <w:basedOn w:val="Normal"/>
    <w:link w:val="HeaderChar"/>
    <w:uiPriority w:val="99"/>
    <w:unhideWhenUsed/>
    <w:rsid w:val="00600A79"/>
    <w:pPr>
      <w:tabs>
        <w:tab w:val="center" w:pos="4680"/>
        <w:tab w:val="right" w:pos="9360"/>
      </w:tabs>
    </w:pPr>
  </w:style>
  <w:style w:type="character" w:customStyle="1" w:styleId="HeaderChar">
    <w:name w:val="Header Char"/>
    <w:basedOn w:val="DefaultParagraphFont"/>
    <w:link w:val="Header"/>
    <w:uiPriority w:val="99"/>
    <w:rsid w:val="00600A79"/>
    <w:rPr>
      <w:rFonts w:ascii="Calibri" w:hAnsi="Calibri" w:cs="Calibri"/>
    </w:rPr>
  </w:style>
  <w:style w:type="paragraph" w:styleId="Footer">
    <w:name w:val="footer"/>
    <w:basedOn w:val="Normal"/>
    <w:link w:val="FooterChar"/>
    <w:uiPriority w:val="99"/>
    <w:unhideWhenUsed/>
    <w:rsid w:val="00600A79"/>
    <w:pPr>
      <w:tabs>
        <w:tab w:val="center" w:pos="4680"/>
        <w:tab w:val="right" w:pos="9360"/>
      </w:tabs>
    </w:pPr>
  </w:style>
  <w:style w:type="character" w:customStyle="1" w:styleId="FooterChar">
    <w:name w:val="Footer Char"/>
    <w:basedOn w:val="DefaultParagraphFont"/>
    <w:link w:val="Footer"/>
    <w:uiPriority w:val="99"/>
    <w:rsid w:val="00600A79"/>
    <w:rPr>
      <w:rFonts w:ascii="Calibri" w:hAnsi="Calibri" w:cs="Calibri"/>
    </w:rPr>
  </w:style>
  <w:style w:type="table" w:styleId="TableGrid">
    <w:name w:val="Table Grid"/>
    <w:basedOn w:val="TableNormal"/>
    <w:uiPriority w:val="59"/>
    <w:rsid w:val="004D7050"/>
    <w:pPr>
      <w:spacing w:after="0" w:line="240" w:lineRule="auto"/>
    </w:pPr>
    <w:rPr>
      <w:lang w:val="en-GB"/>
    </w:rPr>
    <w:tblPr/>
  </w:style>
  <w:style w:type="paragraph" w:customStyle="1" w:styleId="Documenttitle">
    <w:name w:val="Document title"/>
    <w:next w:val="Normal"/>
    <w:qFormat/>
    <w:rsid w:val="004D7050"/>
    <w:pPr>
      <w:spacing w:after="0" w:line="240" w:lineRule="auto"/>
    </w:pPr>
    <w:rPr>
      <w:rFonts w:asciiTheme="majorHAnsi" w:eastAsiaTheme="majorEastAsia" w:hAnsiTheme="majorHAnsi" w:cstheme="majorBidi"/>
      <w:b/>
      <w:bCs/>
      <w:sz w:val="36"/>
      <w:szCs w:val="28"/>
      <w:lang w:val="en-GB"/>
    </w:rPr>
  </w:style>
  <w:style w:type="character" w:styleId="Emphasis">
    <w:name w:val="Emphasis"/>
    <w:basedOn w:val="DefaultParagraphFont"/>
    <w:uiPriority w:val="20"/>
    <w:qFormat/>
    <w:rsid w:val="00CC234A"/>
    <w:rPr>
      <w:i/>
      <w:iCs/>
    </w:rPr>
  </w:style>
  <w:style w:type="character" w:customStyle="1" w:styleId="apple-converted-space">
    <w:name w:val="apple-converted-space"/>
    <w:basedOn w:val="DefaultParagraphFont"/>
    <w:rsid w:val="004A1A78"/>
  </w:style>
  <w:style w:type="paragraph" w:styleId="HTMLPreformatted">
    <w:name w:val="HTML Preformatted"/>
    <w:basedOn w:val="Normal"/>
    <w:link w:val="HTMLPreformattedChar"/>
    <w:uiPriority w:val="99"/>
    <w:semiHidden/>
    <w:unhideWhenUsed/>
    <w:rsid w:val="003A6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GB"/>
    </w:rPr>
  </w:style>
  <w:style w:type="character" w:customStyle="1" w:styleId="HTMLPreformattedChar">
    <w:name w:val="HTML Preformatted Char"/>
    <w:basedOn w:val="DefaultParagraphFont"/>
    <w:link w:val="HTMLPreformatted"/>
    <w:uiPriority w:val="99"/>
    <w:semiHidden/>
    <w:rsid w:val="003A6E81"/>
    <w:rPr>
      <w:rFonts w:ascii="Courier New" w:eastAsia="Times New Roman" w:hAnsi="Courier New" w:cs="Courier New"/>
      <w:sz w:val="20"/>
      <w:szCs w:val="20"/>
      <w:lang w:val="en-GB"/>
    </w:rPr>
  </w:style>
  <w:style w:type="character" w:customStyle="1" w:styleId="UnresolvedMention1">
    <w:name w:val="Unresolved Mention1"/>
    <w:basedOn w:val="DefaultParagraphFont"/>
    <w:uiPriority w:val="99"/>
    <w:semiHidden/>
    <w:unhideWhenUsed/>
    <w:rsid w:val="00631D98"/>
    <w:rPr>
      <w:color w:val="605E5C"/>
      <w:shd w:val="clear" w:color="auto" w:fill="E1DFDD"/>
    </w:rPr>
  </w:style>
  <w:style w:type="character" w:customStyle="1" w:styleId="Heading1Char">
    <w:name w:val="Heading 1 Char"/>
    <w:basedOn w:val="DefaultParagraphFont"/>
    <w:link w:val="Heading1"/>
    <w:uiPriority w:val="9"/>
    <w:rsid w:val="00FE3D8B"/>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4228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79061">
      <w:bodyDiv w:val="1"/>
      <w:marLeft w:val="0"/>
      <w:marRight w:val="0"/>
      <w:marTop w:val="0"/>
      <w:marBottom w:val="0"/>
      <w:divBdr>
        <w:top w:val="none" w:sz="0" w:space="0" w:color="auto"/>
        <w:left w:val="none" w:sz="0" w:space="0" w:color="auto"/>
        <w:bottom w:val="none" w:sz="0" w:space="0" w:color="auto"/>
        <w:right w:val="none" w:sz="0" w:space="0" w:color="auto"/>
      </w:divBdr>
    </w:div>
    <w:div w:id="48505859">
      <w:bodyDiv w:val="1"/>
      <w:marLeft w:val="0"/>
      <w:marRight w:val="0"/>
      <w:marTop w:val="0"/>
      <w:marBottom w:val="0"/>
      <w:divBdr>
        <w:top w:val="none" w:sz="0" w:space="0" w:color="auto"/>
        <w:left w:val="none" w:sz="0" w:space="0" w:color="auto"/>
        <w:bottom w:val="none" w:sz="0" w:space="0" w:color="auto"/>
        <w:right w:val="none" w:sz="0" w:space="0" w:color="auto"/>
      </w:divBdr>
    </w:div>
    <w:div w:id="126095722">
      <w:bodyDiv w:val="1"/>
      <w:marLeft w:val="0"/>
      <w:marRight w:val="0"/>
      <w:marTop w:val="0"/>
      <w:marBottom w:val="0"/>
      <w:divBdr>
        <w:top w:val="none" w:sz="0" w:space="0" w:color="auto"/>
        <w:left w:val="none" w:sz="0" w:space="0" w:color="auto"/>
        <w:bottom w:val="none" w:sz="0" w:space="0" w:color="auto"/>
        <w:right w:val="none" w:sz="0" w:space="0" w:color="auto"/>
      </w:divBdr>
    </w:div>
    <w:div w:id="163253452">
      <w:bodyDiv w:val="1"/>
      <w:marLeft w:val="0"/>
      <w:marRight w:val="0"/>
      <w:marTop w:val="0"/>
      <w:marBottom w:val="0"/>
      <w:divBdr>
        <w:top w:val="none" w:sz="0" w:space="0" w:color="auto"/>
        <w:left w:val="none" w:sz="0" w:space="0" w:color="auto"/>
        <w:bottom w:val="none" w:sz="0" w:space="0" w:color="auto"/>
        <w:right w:val="none" w:sz="0" w:space="0" w:color="auto"/>
      </w:divBdr>
    </w:div>
    <w:div w:id="217909106">
      <w:bodyDiv w:val="1"/>
      <w:marLeft w:val="0"/>
      <w:marRight w:val="0"/>
      <w:marTop w:val="0"/>
      <w:marBottom w:val="0"/>
      <w:divBdr>
        <w:top w:val="none" w:sz="0" w:space="0" w:color="auto"/>
        <w:left w:val="none" w:sz="0" w:space="0" w:color="auto"/>
        <w:bottom w:val="none" w:sz="0" w:space="0" w:color="auto"/>
        <w:right w:val="none" w:sz="0" w:space="0" w:color="auto"/>
      </w:divBdr>
    </w:div>
    <w:div w:id="438570550">
      <w:bodyDiv w:val="1"/>
      <w:marLeft w:val="0"/>
      <w:marRight w:val="0"/>
      <w:marTop w:val="0"/>
      <w:marBottom w:val="0"/>
      <w:divBdr>
        <w:top w:val="none" w:sz="0" w:space="0" w:color="auto"/>
        <w:left w:val="none" w:sz="0" w:space="0" w:color="auto"/>
        <w:bottom w:val="none" w:sz="0" w:space="0" w:color="auto"/>
        <w:right w:val="none" w:sz="0" w:space="0" w:color="auto"/>
      </w:divBdr>
    </w:div>
    <w:div w:id="740254888">
      <w:bodyDiv w:val="1"/>
      <w:marLeft w:val="0"/>
      <w:marRight w:val="0"/>
      <w:marTop w:val="0"/>
      <w:marBottom w:val="0"/>
      <w:divBdr>
        <w:top w:val="none" w:sz="0" w:space="0" w:color="auto"/>
        <w:left w:val="none" w:sz="0" w:space="0" w:color="auto"/>
        <w:bottom w:val="none" w:sz="0" w:space="0" w:color="auto"/>
        <w:right w:val="none" w:sz="0" w:space="0" w:color="auto"/>
      </w:divBdr>
    </w:div>
    <w:div w:id="779183844">
      <w:bodyDiv w:val="1"/>
      <w:marLeft w:val="0"/>
      <w:marRight w:val="0"/>
      <w:marTop w:val="0"/>
      <w:marBottom w:val="0"/>
      <w:divBdr>
        <w:top w:val="none" w:sz="0" w:space="0" w:color="auto"/>
        <w:left w:val="none" w:sz="0" w:space="0" w:color="auto"/>
        <w:bottom w:val="none" w:sz="0" w:space="0" w:color="auto"/>
        <w:right w:val="none" w:sz="0" w:space="0" w:color="auto"/>
      </w:divBdr>
    </w:div>
    <w:div w:id="823200537">
      <w:bodyDiv w:val="1"/>
      <w:marLeft w:val="0"/>
      <w:marRight w:val="0"/>
      <w:marTop w:val="0"/>
      <w:marBottom w:val="0"/>
      <w:divBdr>
        <w:top w:val="none" w:sz="0" w:space="0" w:color="auto"/>
        <w:left w:val="none" w:sz="0" w:space="0" w:color="auto"/>
        <w:bottom w:val="none" w:sz="0" w:space="0" w:color="auto"/>
        <w:right w:val="none" w:sz="0" w:space="0" w:color="auto"/>
      </w:divBdr>
    </w:div>
    <w:div w:id="860777782">
      <w:bodyDiv w:val="1"/>
      <w:marLeft w:val="0"/>
      <w:marRight w:val="0"/>
      <w:marTop w:val="0"/>
      <w:marBottom w:val="0"/>
      <w:divBdr>
        <w:top w:val="none" w:sz="0" w:space="0" w:color="auto"/>
        <w:left w:val="none" w:sz="0" w:space="0" w:color="auto"/>
        <w:bottom w:val="none" w:sz="0" w:space="0" w:color="auto"/>
        <w:right w:val="none" w:sz="0" w:space="0" w:color="auto"/>
      </w:divBdr>
    </w:div>
    <w:div w:id="1090151961">
      <w:bodyDiv w:val="1"/>
      <w:marLeft w:val="0"/>
      <w:marRight w:val="0"/>
      <w:marTop w:val="0"/>
      <w:marBottom w:val="0"/>
      <w:divBdr>
        <w:top w:val="none" w:sz="0" w:space="0" w:color="auto"/>
        <w:left w:val="none" w:sz="0" w:space="0" w:color="auto"/>
        <w:bottom w:val="none" w:sz="0" w:space="0" w:color="auto"/>
        <w:right w:val="none" w:sz="0" w:space="0" w:color="auto"/>
      </w:divBdr>
    </w:div>
    <w:div w:id="1136679220">
      <w:bodyDiv w:val="1"/>
      <w:marLeft w:val="0"/>
      <w:marRight w:val="0"/>
      <w:marTop w:val="0"/>
      <w:marBottom w:val="0"/>
      <w:divBdr>
        <w:top w:val="none" w:sz="0" w:space="0" w:color="auto"/>
        <w:left w:val="none" w:sz="0" w:space="0" w:color="auto"/>
        <w:bottom w:val="none" w:sz="0" w:space="0" w:color="auto"/>
        <w:right w:val="none" w:sz="0" w:space="0" w:color="auto"/>
      </w:divBdr>
    </w:div>
    <w:div w:id="1219198754">
      <w:bodyDiv w:val="1"/>
      <w:marLeft w:val="0"/>
      <w:marRight w:val="0"/>
      <w:marTop w:val="0"/>
      <w:marBottom w:val="0"/>
      <w:divBdr>
        <w:top w:val="none" w:sz="0" w:space="0" w:color="auto"/>
        <w:left w:val="none" w:sz="0" w:space="0" w:color="auto"/>
        <w:bottom w:val="none" w:sz="0" w:space="0" w:color="auto"/>
        <w:right w:val="none" w:sz="0" w:space="0" w:color="auto"/>
      </w:divBdr>
    </w:div>
    <w:div w:id="1677418491">
      <w:bodyDiv w:val="1"/>
      <w:marLeft w:val="0"/>
      <w:marRight w:val="0"/>
      <w:marTop w:val="0"/>
      <w:marBottom w:val="0"/>
      <w:divBdr>
        <w:top w:val="none" w:sz="0" w:space="0" w:color="auto"/>
        <w:left w:val="none" w:sz="0" w:space="0" w:color="auto"/>
        <w:bottom w:val="none" w:sz="0" w:space="0" w:color="auto"/>
        <w:right w:val="none" w:sz="0" w:space="0" w:color="auto"/>
      </w:divBdr>
    </w:div>
    <w:div w:id="1857815615">
      <w:bodyDiv w:val="1"/>
      <w:marLeft w:val="0"/>
      <w:marRight w:val="0"/>
      <w:marTop w:val="0"/>
      <w:marBottom w:val="0"/>
      <w:divBdr>
        <w:top w:val="none" w:sz="0" w:space="0" w:color="auto"/>
        <w:left w:val="none" w:sz="0" w:space="0" w:color="auto"/>
        <w:bottom w:val="none" w:sz="0" w:space="0" w:color="auto"/>
        <w:right w:val="none" w:sz="0" w:space="0" w:color="auto"/>
      </w:divBdr>
    </w:div>
    <w:div w:id="1858690834">
      <w:bodyDiv w:val="1"/>
      <w:marLeft w:val="0"/>
      <w:marRight w:val="0"/>
      <w:marTop w:val="0"/>
      <w:marBottom w:val="0"/>
      <w:divBdr>
        <w:top w:val="none" w:sz="0" w:space="0" w:color="auto"/>
        <w:left w:val="none" w:sz="0" w:space="0" w:color="auto"/>
        <w:bottom w:val="none" w:sz="0" w:space="0" w:color="auto"/>
        <w:right w:val="none" w:sz="0" w:space="0" w:color="auto"/>
      </w:divBdr>
    </w:div>
    <w:div w:id="1952394834">
      <w:bodyDiv w:val="1"/>
      <w:marLeft w:val="0"/>
      <w:marRight w:val="0"/>
      <w:marTop w:val="0"/>
      <w:marBottom w:val="0"/>
      <w:divBdr>
        <w:top w:val="none" w:sz="0" w:space="0" w:color="auto"/>
        <w:left w:val="none" w:sz="0" w:space="0" w:color="auto"/>
        <w:bottom w:val="none" w:sz="0" w:space="0" w:color="auto"/>
        <w:right w:val="none" w:sz="0" w:space="0" w:color="auto"/>
      </w:divBdr>
    </w:div>
    <w:div w:id="1972787583">
      <w:bodyDiv w:val="1"/>
      <w:marLeft w:val="0"/>
      <w:marRight w:val="0"/>
      <w:marTop w:val="0"/>
      <w:marBottom w:val="0"/>
      <w:divBdr>
        <w:top w:val="none" w:sz="0" w:space="0" w:color="auto"/>
        <w:left w:val="none" w:sz="0" w:space="0" w:color="auto"/>
        <w:bottom w:val="none" w:sz="0" w:space="0" w:color="auto"/>
        <w:right w:val="none" w:sz="0" w:space="0" w:color="auto"/>
      </w:divBdr>
    </w:div>
    <w:div w:id="204258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marcu@deloittece.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loitte.com/ro/despr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cialprogress.org/?tab=2&amp;code=RO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ocialprogress.org/" TargetMode="External"/><Relationship Id="rId4" Type="http://schemas.openxmlformats.org/officeDocument/2006/relationships/settings" Target="settings.xml"/><Relationship Id="rId9" Type="http://schemas.openxmlformats.org/officeDocument/2006/relationships/hyperlink" Target="https://www.socialprogress.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653C7-3B4C-40F5-9FB7-9A1CFB8AB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1121</Words>
  <Characters>6395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Anghel, Oana</dc:creator>
  <cp:keywords/>
  <dc:description/>
  <cp:lastModifiedBy>Marcu, Cristina</cp:lastModifiedBy>
  <cp:revision>5</cp:revision>
  <dcterms:created xsi:type="dcterms:W3CDTF">2021-11-22T07:11:00Z</dcterms:created>
  <dcterms:modified xsi:type="dcterms:W3CDTF">2021-11-22T08:15:00Z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2021-11-19T12:27:21Z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672e58fd-76f3-4dfc-a7ae-3190eff23ae9</vt:lpwstr>
  </property>
  <property fmtid="{D5CDD505-2E9C-101B-9397-08002B2CF9AE}" pid="8" name="MSIP_Label_ea60d57e-af5b-4752-ac57-3e4f28ca11dc_ContentBits">
    <vt:lpwstr>0</vt:lpwstr>
  </property>
</Properties>
</file>