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F8" w:rsidRDefault="008E4C4A" w:rsidP="008E4C4A">
      <w:pPr>
        <w:outlineLvl w:val="0"/>
        <w:rPr>
          <w:rFonts w:ascii="Tahoma" w:hAnsi="Tahoma" w:cs="Tahoma"/>
          <w:b/>
        </w:rPr>
      </w:pPr>
      <w:r w:rsidRPr="00E15047">
        <w:rPr>
          <w:rFonts w:ascii="Tahoma" w:hAnsi="Tahoma" w:cs="Tahoma"/>
          <w:b/>
        </w:rPr>
        <w:t xml:space="preserve">                                                                                           </w:t>
      </w:r>
    </w:p>
    <w:p w:rsidR="008E4C4A" w:rsidRDefault="00722CD7" w:rsidP="008E4C4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Nr. </w:t>
      </w:r>
      <w:r w:rsidR="003F16DE">
        <w:rPr>
          <w:rFonts w:ascii="Tahoma" w:hAnsi="Tahoma" w:cs="Tahoma"/>
          <w:b/>
        </w:rPr>
        <w:t>8</w:t>
      </w:r>
      <w:r w:rsidR="00D85079">
        <w:rPr>
          <w:rFonts w:ascii="Tahoma" w:hAnsi="Tahoma" w:cs="Tahoma"/>
          <w:b/>
        </w:rPr>
        <w:t>4</w:t>
      </w:r>
      <w:r w:rsidR="003F16DE">
        <w:rPr>
          <w:rFonts w:ascii="Tahoma" w:hAnsi="Tahoma" w:cs="Tahoma"/>
          <w:b/>
        </w:rPr>
        <w:t xml:space="preserve"> din 10 septembrie 2021</w:t>
      </w:r>
    </w:p>
    <w:p w:rsidR="008E4C4A" w:rsidRDefault="008E4C4A" w:rsidP="008E4C4A">
      <w:pPr>
        <w:rPr>
          <w:rFonts w:ascii="Tahoma" w:hAnsi="Tahoma" w:cs="Tahoma"/>
          <w:b/>
        </w:rPr>
      </w:pPr>
    </w:p>
    <w:p w:rsidR="008E4C4A" w:rsidRDefault="00C300F8" w:rsidP="00C300F8">
      <w:pPr>
        <w:tabs>
          <w:tab w:val="left" w:pos="786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-PROIECT-</w:t>
      </w:r>
    </w:p>
    <w:p w:rsidR="00C300F8" w:rsidRDefault="00C300F8" w:rsidP="00E6033B">
      <w:pPr>
        <w:outlineLvl w:val="0"/>
        <w:rPr>
          <w:rFonts w:ascii="Tahoma" w:hAnsi="Tahoma" w:cs="Tahoma"/>
          <w:b/>
          <w:lang w:val="es-UY"/>
        </w:rPr>
      </w:pPr>
    </w:p>
    <w:p w:rsidR="00C300F8" w:rsidRDefault="00C300F8" w:rsidP="008E4C4A">
      <w:pPr>
        <w:jc w:val="center"/>
        <w:outlineLvl w:val="0"/>
        <w:rPr>
          <w:rFonts w:ascii="Tahoma" w:hAnsi="Tahoma" w:cs="Tahoma"/>
          <w:b/>
          <w:lang w:val="es-UY"/>
        </w:rPr>
      </w:pPr>
    </w:p>
    <w:p w:rsidR="000E6EC5" w:rsidRDefault="000E6EC5" w:rsidP="008E4C4A">
      <w:pPr>
        <w:jc w:val="center"/>
        <w:outlineLvl w:val="0"/>
        <w:rPr>
          <w:rFonts w:ascii="Tahoma" w:hAnsi="Tahoma" w:cs="Tahoma"/>
          <w:b/>
          <w:lang w:val="es-UY"/>
        </w:rPr>
      </w:pPr>
    </w:p>
    <w:p w:rsidR="008E4C4A" w:rsidRPr="00E15047" w:rsidRDefault="008E4C4A" w:rsidP="008E4C4A">
      <w:pPr>
        <w:jc w:val="center"/>
        <w:outlineLvl w:val="0"/>
        <w:rPr>
          <w:rFonts w:ascii="Tahoma" w:hAnsi="Tahoma" w:cs="Tahoma"/>
          <w:b/>
          <w:lang w:val="es-UY"/>
        </w:rPr>
      </w:pPr>
      <w:r w:rsidRPr="00E15047">
        <w:rPr>
          <w:rFonts w:ascii="Tahoma" w:hAnsi="Tahoma" w:cs="Tahoma"/>
          <w:b/>
          <w:lang w:val="es-UY"/>
        </w:rPr>
        <w:t>HOT</w:t>
      </w:r>
      <w:r w:rsidRPr="00E15047">
        <w:rPr>
          <w:rFonts w:ascii="Tahoma" w:hAnsi="Tahoma" w:cs="Tahoma"/>
          <w:b/>
        </w:rPr>
        <w:t>Ă</w:t>
      </w:r>
      <w:r w:rsidRPr="00E15047">
        <w:rPr>
          <w:rFonts w:ascii="Tahoma" w:hAnsi="Tahoma" w:cs="Tahoma"/>
          <w:b/>
          <w:lang w:val="es-UY"/>
        </w:rPr>
        <w:t>RÂRE</w:t>
      </w:r>
    </w:p>
    <w:p w:rsidR="00A4211B" w:rsidRDefault="00A4211B" w:rsidP="00A4211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val="es-UY"/>
        </w:rPr>
        <w:t xml:space="preserve">privind </w:t>
      </w:r>
      <w:r>
        <w:rPr>
          <w:rFonts w:ascii="Tahoma" w:hAnsi="Tahoma" w:cs="Tahoma"/>
          <w:b/>
          <w:sz w:val="23"/>
          <w:szCs w:val="23"/>
        </w:rPr>
        <w:t xml:space="preserve">vânzarea prin </w:t>
      </w:r>
      <w:r w:rsidR="003F16DE">
        <w:rPr>
          <w:rFonts w:ascii="Tahoma" w:hAnsi="Tahoma" w:cs="Tahoma"/>
          <w:b/>
          <w:sz w:val="23"/>
          <w:szCs w:val="23"/>
        </w:rPr>
        <w:t xml:space="preserve">negociere directă </w:t>
      </w:r>
      <w:r>
        <w:rPr>
          <w:rFonts w:ascii="Tahoma" w:hAnsi="Tahoma" w:cs="Tahoma"/>
          <w:b/>
          <w:sz w:val="23"/>
          <w:szCs w:val="23"/>
        </w:rPr>
        <w:t>a imobilului teren intravilan aflat                  în domeniul privat al Comunei Saligny, jud. Constanța identificat                                 cu nr. cadastral 102</w:t>
      </w:r>
      <w:r w:rsidR="003F16DE">
        <w:rPr>
          <w:rFonts w:ascii="Tahoma" w:hAnsi="Tahoma" w:cs="Tahoma"/>
          <w:b/>
          <w:sz w:val="23"/>
          <w:szCs w:val="23"/>
        </w:rPr>
        <w:t>249</w:t>
      </w:r>
      <w:r>
        <w:rPr>
          <w:rFonts w:ascii="Tahoma" w:hAnsi="Tahoma" w:cs="Tahoma"/>
          <w:b/>
          <w:sz w:val="23"/>
          <w:szCs w:val="23"/>
        </w:rPr>
        <w:t xml:space="preserve">  înscris în Cartea Funciară  nr. </w:t>
      </w:r>
      <w:r w:rsidR="003F16DE">
        <w:rPr>
          <w:rFonts w:ascii="Tahoma" w:hAnsi="Tahoma" w:cs="Tahoma"/>
          <w:b/>
          <w:sz w:val="23"/>
          <w:szCs w:val="23"/>
        </w:rPr>
        <w:t>102249</w:t>
      </w:r>
    </w:p>
    <w:p w:rsidR="008E4C4A" w:rsidRPr="00E15047" w:rsidRDefault="008E4C4A" w:rsidP="008E4C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E15047">
        <w:rPr>
          <w:rFonts w:ascii="Tahoma" w:hAnsi="Tahoma" w:cs="Tahoma"/>
        </w:rPr>
        <w:t xml:space="preserve"> </w:t>
      </w:r>
    </w:p>
    <w:p w:rsidR="008E4C4A" w:rsidRPr="001E3C6D" w:rsidRDefault="008E4C4A" w:rsidP="008E4C4A">
      <w:pPr>
        <w:rPr>
          <w:rFonts w:ascii="Tahoma" w:hAnsi="Tahoma" w:cs="Tahoma"/>
        </w:rPr>
      </w:pPr>
    </w:p>
    <w:p w:rsidR="008E4C4A" w:rsidRPr="00062D0E" w:rsidRDefault="008E4C4A" w:rsidP="008E4C4A">
      <w:pPr>
        <w:rPr>
          <w:rFonts w:ascii="Tahoma" w:hAnsi="Tahoma" w:cs="Tahoma"/>
          <w:b/>
        </w:rPr>
      </w:pPr>
      <w:r w:rsidRPr="00062D0E">
        <w:rPr>
          <w:rFonts w:ascii="Tahoma" w:hAnsi="Tahoma" w:cs="Tahoma"/>
        </w:rPr>
        <w:t xml:space="preserve">          </w:t>
      </w:r>
      <w:r w:rsidRPr="00062D0E">
        <w:rPr>
          <w:rFonts w:ascii="Tahoma" w:hAnsi="Tahoma" w:cs="Tahoma"/>
          <w:b/>
        </w:rPr>
        <w:t xml:space="preserve">În baza : </w:t>
      </w:r>
    </w:p>
    <w:p w:rsidR="00A4226C" w:rsidRPr="00E6033B" w:rsidRDefault="00A4226C" w:rsidP="00062D0E">
      <w:pPr>
        <w:numPr>
          <w:ilvl w:val="0"/>
          <w:numId w:val="3"/>
        </w:numPr>
        <w:tabs>
          <w:tab w:val="clear" w:pos="90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E6033B">
        <w:rPr>
          <w:rFonts w:ascii="Tahoma" w:hAnsi="Tahoma" w:cs="Tahoma"/>
          <w:sz w:val="22"/>
          <w:szCs w:val="22"/>
        </w:rPr>
        <w:t>raportul de evaluare nr.</w:t>
      </w:r>
      <w:r w:rsidR="003F16DE">
        <w:rPr>
          <w:rFonts w:ascii="Tahoma" w:hAnsi="Tahoma" w:cs="Tahoma"/>
          <w:sz w:val="22"/>
          <w:szCs w:val="22"/>
        </w:rPr>
        <w:t>476/2021</w:t>
      </w:r>
      <w:r w:rsidRPr="00E6033B">
        <w:rPr>
          <w:rFonts w:ascii="Tahoma" w:hAnsi="Tahoma" w:cs="Tahoma"/>
          <w:sz w:val="22"/>
          <w:szCs w:val="22"/>
        </w:rPr>
        <w:t xml:space="preserve"> întocmit de către evaluator autorizat ANEVAR – </w:t>
      </w:r>
      <w:r w:rsidR="004F07D6">
        <w:rPr>
          <w:rFonts w:ascii="Tahoma" w:hAnsi="Tahoma" w:cs="Tahoma"/>
          <w:sz w:val="22"/>
          <w:szCs w:val="22"/>
        </w:rPr>
        <w:t xml:space="preserve">            </w:t>
      </w:r>
      <w:r w:rsidR="00E6033B" w:rsidRPr="00E6033B">
        <w:rPr>
          <w:rFonts w:ascii="Tahoma" w:hAnsi="Tahoma" w:cs="Tahoma"/>
          <w:sz w:val="22"/>
          <w:szCs w:val="22"/>
        </w:rPr>
        <w:t xml:space="preserve">ing. Bojnigeanu Aurelia; </w:t>
      </w:r>
    </w:p>
    <w:p w:rsidR="00A4226C" w:rsidRPr="00E6033B" w:rsidRDefault="00A4226C" w:rsidP="00062D0E">
      <w:pPr>
        <w:numPr>
          <w:ilvl w:val="0"/>
          <w:numId w:val="3"/>
        </w:numPr>
        <w:tabs>
          <w:tab w:val="clear" w:pos="90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E6033B">
        <w:rPr>
          <w:rFonts w:ascii="Tahoma" w:hAnsi="Tahoma" w:cs="Tahoma"/>
          <w:sz w:val="22"/>
          <w:szCs w:val="22"/>
        </w:rPr>
        <w:t>prevederilor art. 1650 alin. (1), art. 1652, art. 1657, art. 1660, art. 1666 alin. (1),</w:t>
      </w:r>
      <w:r w:rsidR="004F07D6">
        <w:rPr>
          <w:rFonts w:ascii="Tahoma" w:hAnsi="Tahoma" w:cs="Tahoma"/>
          <w:sz w:val="22"/>
          <w:szCs w:val="22"/>
        </w:rPr>
        <w:t xml:space="preserve">             </w:t>
      </w:r>
      <w:r w:rsidRPr="00E6033B">
        <w:rPr>
          <w:rFonts w:ascii="Tahoma" w:hAnsi="Tahoma" w:cs="Tahoma"/>
          <w:sz w:val="22"/>
          <w:szCs w:val="22"/>
        </w:rPr>
        <w:t xml:space="preserve"> art. 1672, art.1673, art.1676 și art.1719 din Legea nr. 287/2009 privind Codul Civil, </w:t>
      </w:r>
      <w:r w:rsidR="004F07D6">
        <w:rPr>
          <w:rFonts w:ascii="Tahoma" w:hAnsi="Tahoma" w:cs="Tahoma"/>
          <w:sz w:val="22"/>
          <w:szCs w:val="22"/>
        </w:rPr>
        <w:t xml:space="preserve">                </w:t>
      </w:r>
      <w:r w:rsidRPr="00E6033B">
        <w:rPr>
          <w:rFonts w:ascii="Tahoma" w:hAnsi="Tahoma" w:cs="Tahoma"/>
          <w:sz w:val="22"/>
          <w:szCs w:val="22"/>
        </w:rPr>
        <w:t xml:space="preserve">cu modificările și completările ulterioare; </w:t>
      </w:r>
    </w:p>
    <w:p w:rsidR="00A4226C" w:rsidRPr="000E6EC5" w:rsidRDefault="00A4226C" w:rsidP="00062D0E">
      <w:pPr>
        <w:numPr>
          <w:ilvl w:val="0"/>
          <w:numId w:val="3"/>
        </w:numPr>
        <w:tabs>
          <w:tab w:val="clear" w:pos="90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E6033B">
        <w:rPr>
          <w:rFonts w:ascii="Tahoma" w:hAnsi="Tahoma" w:cs="Tahoma"/>
          <w:sz w:val="22"/>
          <w:szCs w:val="22"/>
        </w:rPr>
        <w:t xml:space="preserve">prevederilor art. 334 – 346, art.354 și art.363 din Ordonanța de urgența a Guvernului            cu nr. 57/2019 privind </w:t>
      </w:r>
      <w:r w:rsidRPr="000E6EC5">
        <w:rPr>
          <w:rFonts w:ascii="Tahoma" w:hAnsi="Tahoma" w:cs="Tahoma"/>
          <w:sz w:val="22"/>
          <w:szCs w:val="22"/>
        </w:rPr>
        <w:t>Codul administrativ, cu modificările și completările ulterioare.</w:t>
      </w:r>
    </w:p>
    <w:p w:rsidR="00A4226C" w:rsidRPr="000E6EC5" w:rsidRDefault="00A4226C" w:rsidP="00062D0E">
      <w:pPr>
        <w:numPr>
          <w:ilvl w:val="0"/>
          <w:numId w:val="3"/>
        </w:numPr>
        <w:tabs>
          <w:tab w:val="clear" w:pos="90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0E6EC5">
        <w:rPr>
          <w:rFonts w:ascii="Tahoma" w:hAnsi="Tahoma" w:cs="Tahoma"/>
          <w:sz w:val="22"/>
          <w:szCs w:val="22"/>
        </w:rPr>
        <w:t xml:space="preserve">extrasul de carte funciară nr. </w:t>
      </w:r>
      <w:r w:rsidR="000E6EC5" w:rsidRPr="000E6EC5">
        <w:rPr>
          <w:rFonts w:ascii="Tahoma" w:hAnsi="Tahoma" w:cs="Tahoma"/>
          <w:sz w:val="22"/>
          <w:szCs w:val="22"/>
        </w:rPr>
        <w:t>102</w:t>
      </w:r>
      <w:r w:rsidR="000E6EC5">
        <w:rPr>
          <w:rFonts w:ascii="Tahoma" w:hAnsi="Tahoma" w:cs="Tahoma"/>
          <w:sz w:val="22"/>
          <w:szCs w:val="22"/>
        </w:rPr>
        <w:t>249</w:t>
      </w:r>
      <w:r w:rsidR="000E6EC5" w:rsidRPr="000E6EC5">
        <w:rPr>
          <w:rFonts w:ascii="Tahoma" w:hAnsi="Tahoma" w:cs="Tahoma"/>
          <w:sz w:val="22"/>
          <w:szCs w:val="22"/>
        </w:rPr>
        <w:t>.</w:t>
      </w:r>
    </w:p>
    <w:p w:rsidR="00062D0E" w:rsidRDefault="00062D0E" w:rsidP="00062D0E">
      <w:pPr>
        <w:pStyle w:val="BodyText1"/>
        <w:ind w:firstLine="360"/>
        <w:jc w:val="both"/>
        <w:rPr>
          <w:rFonts w:ascii="Tahoma" w:hAnsi="Tahoma" w:cs="Tahoma"/>
          <w:sz w:val="22"/>
        </w:rPr>
      </w:pPr>
      <w:r w:rsidRPr="00E6033B">
        <w:rPr>
          <w:rFonts w:ascii="Tahoma" w:hAnsi="Tahoma" w:cs="Tahoma"/>
          <w:b/>
          <w:sz w:val="22"/>
        </w:rPr>
        <w:t xml:space="preserve">În temeiul : </w:t>
      </w:r>
      <w:r w:rsidRPr="00E6033B">
        <w:rPr>
          <w:rFonts w:ascii="Tahoma" w:hAnsi="Tahoma" w:cs="Tahoma"/>
          <w:sz w:val="22"/>
        </w:rPr>
        <w:t xml:space="preserve">prevederilor  art. 136 alin (1) din O.U.G.nr. 57/2019 privind Codul </w:t>
      </w:r>
      <w:r w:rsidR="00E6033B">
        <w:rPr>
          <w:rFonts w:ascii="Tahoma" w:hAnsi="Tahoma" w:cs="Tahoma"/>
          <w:sz w:val="22"/>
        </w:rPr>
        <w:t>Administrativ, cu modificările și completările ulterioare.</w:t>
      </w:r>
    </w:p>
    <w:p w:rsidR="000E6EC5" w:rsidRPr="00E6033B" w:rsidRDefault="000E6EC5" w:rsidP="00062D0E">
      <w:pPr>
        <w:pStyle w:val="BodyText1"/>
        <w:ind w:firstLine="360"/>
        <w:jc w:val="both"/>
        <w:rPr>
          <w:rFonts w:ascii="Tahoma" w:eastAsia="Calibri" w:hAnsi="Tahoma" w:cs="Tahoma"/>
          <w:sz w:val="22"/>
          <w:lang w:val="es-UY"/>
        </w:rPr>
      </w:pPr>
    </w:p>
    <w:p w:rsidR="008E4C4A" w:rsidRPr="001E3C6D" w:rsidRDefault="008E4C4A" w:rsidP="008E4C4A">
      <w:pPr>
        <w:pStyle w:val="BodyText1"/>
        <w:outlineLvl w:val="0"/>
        <w:rPr>
          <w:rFonts w:ascii="Tahoma" w:eastAsia="Calibri" w:hAnsi="Tahoma" w:cs="Tahoma"/>
          <w:b/>
          <w:bCs/>
          <w:szCs w:val="24"/>
          <w:lang w:val="es-UY"/>
        </w:rPr>
      </w:pPr>
    </w:p>
    <w:p w:rsidR="008E4C4A" w:rsidRDefault="008E4C4A" w:rsidP="008E4C4A">
      <w:pPr>
        <w:pStyle w:val="BodyText1"/>
        <w:jc w:val="center"/>
        <w:outlineLvl w:val="0"/>
        <w:rPr>
          <w:rFonts w:ascii="Tahoma" w:eastAsia="Calibri" w:hAnsi="Tahoma" w:cs="Tahoma"/>
          <w:b/>
          <w:bCs/>
          <w:szCs w:val="24"/>
          <w:lang w:val="es-UY"/>
        </w:rPr>
      </w:pPr>
      <w:r w:rsidRPr="001E3C6D">
        <w:rPr>
          <w:rFonts w:ascii="Tahoma" w:eastAsia="Calibri" w:hAnsi="Tahoma" w:cs="Tahoma"/>
          <w:b/>
          <w:bCs/>
          <w:szCs w:val="24"/>
          <w:lang w:val="es-UY"/>
        </w:rPr>
        <w:t>PROPUN :</w:t>
      </w:r>
    </w:p>
    <w:p w:rsidR="000E6EC5" w:rsidRDefault="000E6EC5" w:rsidP="008E4C4A">
      <w:pPr>
        <w:pStyle w:val="BodyText1"/>
        <w:jc w:val="center"/>
        <w:outlineLvl w:val="0"/>
        <w:rPr>
          <w:rFonts w:ascii="Tahoma" w:eastAsia="Calibri" w:hAnsi="Tahoma" w:cs="Tahoma"/>
          <w:b/>
          <w:bCs/>
          <w:szCs w:val="24"/>
          <w:lang w:val="es-UY"/>
        </w:rPr>
      </w:pPr>
    </w:p>
    <w:p w:rsidR="00A4226C" w:rsidRPr="001E3C6D" w:rsidRDefault="00A4226C" w:rsidP="00FA197B">
      <w:pPr>
        <w:pStyle w:val="BodyText1"/>
        <w:outlineLvl w:val="0"/>
        <w:rPr>
          <w:rFonts w:ascii="Tahoma" w:eastAsia="Calibri" w:hAnsi="Tahoma" w:cs="Tahoma"/>
          <w:b/>
          <w:bCs/>
          <w:szCs w:val="24"/>
          <w:lang w:val="es-UY"/>
        </w:rPr>
      </w:pPr>
    </w:p>
    <w:p w:rsidR="00A4211B" w:rsidRDefault="00A4211B" w:rsidP="00A4211B">
      <w:pPr>
        <w:pStyle w:val="BodyText1"/>
        <w:ind w:firstLine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  <w:lang w:val="es-UY"/>
        </w:rPr>
        <w:t>Art.(1)</w:t>
      </w:r>
      <w:r>
        <w:rPr>
          <w:rFonts w:ascii="Tahoma" w:hAnsi="Tahoma" w:cs="Tahoma"/>
          <w:sz w:val="22"/>
          <w:lang w:val="es-UY"/>
        </w:rPr>
        <w:t xml:space="preserve"> Vânzarea  prin  </w:t>
      </w:r>
      <w:r w:rsidR="003F16DE">
        <w:rPr>
          <w:rFonts w:ascii="Tahoma" w:hAnsi="Tahoma" w:cs="Tahoma"/>
          <w:sz w:val="22"/>
          <w:lang w:val="es-UY"/>
        </w:rPr>
        <w:t>negociere directă</w:t>
      </w:r>
      <w:r>
        <w:rPr>
          <w:rFonts w:ascii="Tahoma" w:hAnsi="Tahoma" w:cs="Tahoma"/>
          <w:sz w:val="22"/>
          <w:lang w:val="es-UY"/>
        </w:rPr>
        <w:t xml:space="preserve">, organizată potrivit legii,  a  terenului intravilan în suprafaţă de </w:t>
      </w:r>
      <w:r w:rsidR="003F16DE">
        <w:rPr>
          <w:rFonts w:ascii="Tahoma" w:hAnsi="Tahoma" w:cs="Tahoma"/>
          <w:sz w:val="22"/>
          <w:lang w:val="es-UY"/>
        </w:rPr>
        <w:t>534</w:t>
      </w:r>
      <w:r>
        <w:rPr>
          <w:rFonts w:ascii="Tahoma" w:hAnsi="Tahoma" w:cs="Tahoma"/>
          <w:sz w:val="22"/>
          <w:lang w:val="es-UY"/>
        </w:rPr>
        <w:t xml:space="preserve"> mp, situat în comuna Saligny, sat. </w:t>
      </w:r>
      <w:r w:rsidR="003F16DE">
        <w:rPr>
          <w:rFonts w:ascii="Tahoma" w:hAnsi="Tahoma" w:cs="Tahoma"/>
          <w:sz w:val="22"/>
          <w:lang w:val="es-UY"/>
        </w:rPr>
        <w:t>Ș</w:t>
      </w:r>
      <w:r w:rsidR="000E6EC5">
        <w:rPr>
          <w:rFonts w:ascii="Tahoma" w:hAnsi="Tahoma" w:cs="Tahoma"/>
          <w:sz w:val="22"/>
          <w:lang w:val="es-UY"/>
        </w:rPr>
        <w:t>tefan cel Mare</w:t>
      </w:r>
      <w:r>
        <w:rPr>
          <w:rFonts w:ascii="Tahoma" w:hAnsi="Tahoma" w:cs="Tahoma"/>
          <w:sz w:val="22"/>
          <w:lang w:val="es-UY"/>
        </w:rPr>
        <w:t xml:space="preserve">, </w:t>
      </w:r>
      <w:r w:rsidR="000E6EC5">
        <w:rPr>
          <w:rFonts w:ascii="Tahoma" w:hAnsi="Tahoma" w:cs="Tahoma"/>
          <w:sz w:val="22"/>
          <w:lang w:val="es-UY"/>
        </w:rPr>
        <w:t xml:space="preserve">                   </w:t>
      </w:r>
      <w:r>
        <w:rPr>
          <w:rFonts w:ascii="Tahoma" w:hAnsi="Tahoma" w:cs="Tahoma"/>
          <w:sz w:val="22"/>
          <w:lang w:val="es-UY"/>
        </w:rPr>
        <w:t xml:space="preserve">strada </w:t>
      </w:r>
      <w:r w:rsidR="003F16DE">
        <w:rPr>
          <w:rFonts w:ascii="Tahoma" w:hAnsi="Tahoma" w:cs="Tahoma"/>
          <w:sz w:val="22"/>
          <w:lang w:val="es-UY"/>
        </w:rPr>
        <w:t xml:space="preserve">Principală nr. 33, jud. Constanța, </w:t>
      </w:r>
      <w:r>
        <w:rPr>
          <w:rFonts w:ascii="Tahoma" w:hAnsi="Tahoma" w:cs="Tahoma"/>
          <w:sz w:val="22"/>
          <w:lang w:val="es-UY"/>
        </w:rPr>
        <w:t xml:space="preserve"> înscris  în Cartea Funciară nr. </w:t>
      </w:r>
      <w:r w:rsidR="003F16DE">
        <w:rPr>
          <w:rFonts w:ascii="Tahoma" w:hAnsi="Tahoma" w:cs="Tahoma"/>
          <w:sz w:val="22"/>
          <w:lang w:val="es-UY"/>
        </w:rPr>
        <w:t>102249</w:t>
      </w:r>
      <w:r>
        <w:rPr>
          <w:rFonts w:ascii="Tahoma" w:hAnsi="Tahoma" w:cs="Tahoma"/>
          <w:sz w:val="22"/>
          <w:lang w:val="es-UY"/>
        </w:rPr>
        <w:t xml:space="preserve">, având </w:t>
      </w:r>
      <w:r w:rsidR="000E6EC5">
        <w:rPr>
          <w:rFonts w:ascii="Tahoma" w:hAnsi="Tahoma" w:cs="Tahoma"/>
          <w:sz w:val="22"/>
          <w:lang w:val="es-UY"/>
        </w:rPr>
        <w:t xml:space="preserve">             </w:t>
      </w:r>
      <w:r>
        <w:rPr>
          <w:rFonts w:ascii="Tahoma" w:hAnsi="Tahoma" w:cs="Tahoma"/>
          <w:sz w:val="22"/>
          <w:lang w:val="es-UY"/>
        </w:rPr>
        <w:t xml:space="preserve">nr. cadastral </w:t>
      </w:r>
      <w:r w:rsidR="003F16DE">
        <w:rPr>
          <w:rFonts w:ascii="Tahoma" w:hAnsi="Tahoma" w:cs="Tahoma"/>
          <w:sz w:val="22"/>
          <w:lang w:val="es-UY"/>
        </w:rPr>
        <w:t>102249</w:t>
      </w:r>
      <w:r>
        <w:rPr>
          <w:rFonts w:ascii="Tahoma" w:hAnsi="Tahoma" w:cs="Tahoma"/>
          <w:sz w:val="22"/>
          <w:lang w:val="es-UY"/>
        </w:rPr>
        <w:t>, proprietatea Com</w:t>
      </w:r>
      <w:r w:rsidR="003F16DE">
        <w:rPr>
          <w:rFonts w:ascii="Tahoma" w:hAnsi="Tahoma" w:cs="Tahoma"/>
          <w:sz w:val="22"/>
          <w:lang w:val="es-UY"/>
        </w:rPr>
        <w:t>unei Saligny, județul Constanța, aflat în i</w:t>
      </w:r>
      <w:r w:rsidR="000E6EC5">
        <w:rPr>
          <w:rFonts w:ascii="Tahoma" w:hAnsi="Tahoma" w:cs="Tahoma"/>
          <w:sz w:val="22"/>
          <w:lang w:val="es-UY"/>
        </w:rPr>
        <w:t xml:space="preserve">ndiviziune cu terenul </w:t>
      </w:r>
      <w:r w:rsidR="003F16DE">
        <w:rPr>
          <w:rFonts w:ascii="Tahoma" w:hAnsi="Tahoma" w:cs="Tahoma"/>
          <w:sz w:val="22"/>
          <w:lang w:val="es-UY"/>
        </w:rPr>
        <w:t xml:space="preserve">în suprafață de 700 mp proprietatea numiților: Marinciu Constantin și Marinciu Gabriela. </w:t>
      </w:r>
    </w:p>
    <w:p w:rsidR="00A4211B" w:rsidRPr="004F012C" w:rsidRDefault="00A4211B" w:rsidP="00A4211B">
      <w:pPr>
        <w:ind w:firstLine="720"/>
        <w:jc w:val="both"/>
        <w:rPr>
          <w:rFonts w:ascii="Tahoma" w:hAnsi="Tahoma" w:cs="Tahoma"/>
          <w:sz w:val="22"/>
          <w:szCs w:val="22"/>
          <w:lang w:val="es-UY"/>
        </w:rPr>
      </w:pPr>
      <w:r w:rsidRPr="004F012C">
        <w:rPr>
          <w:rFonts w:ascii="Tahoma" w:hAnsi="Tahoma" w:cs="Tahoma"/>
          <w:b/>
          <w:sz w:val="22"/>
          <w:szCs w:val="22"/>
          <w:lang w:val="es-UY"/>
        </w:rPr>
        <w:t xml:space="preserve">     (2) </w:t>
      </w:r>
      <w:r w:rsidRPr="004F012C">
        <w:rPr>
          <w:rFonts w:ascii="Tahoma" w:hAnsi="Tahoma" w:cs="Tahoma"/>
          <w:sz w:val="22"/>
          <w:szCs w:val="22"/>
          <w:lang w:val="es-UY"/>
        </w:rPr>
        <w:t>Imobilul (teren ) mai sus menționat nu se află sub incidența legilor rep</w:t>
      </w:r>
      <w:r>
        <w:rPr>
          <w:rFonts w:ascii="Tahoma" w:hAnsi="Tahoma" w:cs="Tahoma"/>
          <w:sz w:val="22"/>
          <w:szCs w:val="22"/>
          <w:lang w:val="es-UY"/>
        </w:rPr>
        <w:t>aratorii</w:t>
      </w:r>
      <w:r w:rsidRPr="004F012C">
        <w:rPr>
          <w:rFonts w:ascii="Tahoma" w:hAnsi="Tahoma" w:cs="Tahoma"/>
          <w:sz w:val="22"/>
          <w:szCs w:val="22"/>
          <w:lang w:val="es-UY"/>
        </w:rPr>
        <w:t xml:space="preserve">, ale fondului funciar, nu face obiectul unor litigii aflate pe rolul instanțelor de judecată și nu este grevat de sarcini. </w:t>
      </w:r>
    </w:p>
    <w:p w:rsidR="00A4211B" w:rsidRPr="000E6EC5" w:rsidRDefault="00A4211B" w:rsidP="00A4211B">
      <w:pPr>
        <w:ind w:firstLine="708"/>
        <w:jc w:val="both"/>
        <w:rPr>
          <w:rFonts w:ascii="Tahoma" w:hAnsi="Tahoma" w:cs="Tahoma"/>
          <w:sz w:val="22"/>
          <w:szCs w:val="22"/>
          <w:lang w:val="es-UY"/>
        </w:rPr>
      </w:pPr>
      <w:r>
        <w:rPr>
          <w:rFonts w:ascii="Tahoma" w:hAnsi="Tahoma" w:cs="Tahoma"/>
          <w:b/>
          <w:sz w:val="22"/>
          <w:szCs w:val="22"/>
          <w:lang w:val="es-UY"/>
        </w:rPr>
        <w:lastRenderedPageBreak/>
        <w:t xml:space="preserve">Art. </w:t>
      </w:r>
      <w:r w:rsidRPr="000E6EC5">
        <w:rPr>
          <w:rFonts w:ascii="Tahoma" w:hAnsi="Tahoma" w:cs="Tahoma"/>
          <w:b/>
          <w:sz w:val="22"/>
          <w:szCs w:val="22"/>
          <w:lang w:val="es-UY"/>
        </w:rPr>
        <w:t xml:space="preserve">2 </w:t>
      </w:r>
      <w:r w:rsidRPr="000E6EC5">
        <w:rPr>
          <w:rFonts w:ascii="Tahoma" w:hAnsi="Tahoma" w:cs="Tahoma"/>
          <w:sz w:val="22"/>
          <w:szCs w:val="22"/>
          <w:lang w:val="es-UY"/>
        </w:rPr>
        <w:t xml:space="preserve">Se aprobă studiul de oportunitate a imobilului prevăzut la art.1,                   conform anexei nr. 1 care face parte integrantă din prezenta hotărâre. </w:t>
      </w:r>
    </w:p>
    <w:p w:rsidR="00A4211B" w:rsidRPr="004F012C" w:rsidRDefault="00A4211B" w:rsidP="00A4211B">
      <w:pPr>
        <w:ind w:firstLine="708"/>
        <w:jc w:val="both"/>
        <w:rPr>
          <w:rFonts w:ascii="Tahoma" w:hAnsi="Tahoma" w:cs="Tahoma"/>
          <w:sz w:val="22"/>
          <w:szCs w:val="22"/>
          <w:lang w:val="es-UY"/>
        </w:rPr>
      </w:pPr>
      <w:r w:rsidRPr="004F012C">
        <w:rPr>
          <w:rFonts w:ascii="Tahoma" w:hAnsi="Tahoma" w:cs="Tahoma"/>
          <w:b/>
          <w:sz w:val="22"/>
          <w:szCs w:val="22"/>
          <w:lang w:val="es-UY"/>
        </w:rPr>
        <w:t xml:space="preserve">Art. 3 </w:t>
      </w:r>
      <w:r w:rsidRPr="004F012C">
        <w:rPr>
          <w:rFonts w:ascii="Tahoma" w:hAnsi="Tahoma" w:cs="Tahoma"/>
          <w:sz w:val="22"/>
          <w:szCs w:val="22"/>
          <w:lang w:val="es-UY"/>
        </w:rPr>
        <w:t>Se aprobă raportul de evaluare întocmit de evaluator ing.</w:t>
      </w:r>
      <w:r>
        <w:rPr>
          <w:rFonts w:ascii="Tahoma" w:hAnsi="Tahoma" w:cs="Tahoma"/>
          <w:sz w:val="22"/>
          <w:szCs w:val="22"/>
          <w:lang w:val="es-UY"/>
        </w:rPr>
        <w:t xml:space="preserve"> Bojnigeanu Aurelia</w:t>
      </w:r>
      <w:r w:rsidRPr="004F012C">
        <w:rPr>
          <w:rFonts w:ascii="Tahoma" w:hAnsi="Tahoma" w:cs="Tahoma"/>
          <w:sz w:val="22"/>
          <w:szCs w:val="22"/>
          <w:lang w:val="es-UY"/>
        </w:rPr>
        <w:t xml:space="preserve"> ,  conform anexei nr. </w:t>
      </w:r>
      <w:r w:rsidR="000E6EC5">
        <w:rPr>
          <w:rFonts w:ascii="Tahoma" w:hAnsi="Tahoma" w:cs="Tahoma"/>
          <w:sz w:val="22"/>
          <w:szCs w:val="22"/>
          <w:lang w:val="es-UY"/>
        </w:rPr>
        <w:t>1</w:t>
      </w:r>
      <w:r w:rsidRPr="004F012C">
        <w:rPr>
          <w:rFonts w:ascii="Tahoma" w:hAnsi="Tahoma" w:cs="Tahoma"/>
          <w:sz w:val="22"/>
          <w:szCs w:val="22"/>
          <w:lang w:val="es-UY"/>
        </w:rPr>
        <w:t xml:space="preserve"> care face parte integrantă din prezenta hotărâre. </w:t>
      </w:r>
    </w:p>
    <w:p w:rsidR="00A4211B" w:rsidRPr="003F16DE" w:rsidRDefault="00A4211B" w:rsidP="00A4211B">
      <w:pPr>
        <w:ind w:firstLine="708"/>
        <w:jc w:val="both"/>
        <w:rPr>
          <w:rFonts w:ascii="Tahoma" w:hAnsi="Tahoma" w:cs="Tahoma"/>
          <w:color w:val="FF0000"/>
          <w:sz w:val="22"/>
          <w:szCs w:val="22"/>
        </w:rPr>
      </w:pPr>
      <w:r w:rsidRPr="004F012C">
        <w:rPr>
          <w:rFonts w:ascii="Tahoma" w:hAnsi="Tahoma" w:cs="Tahoma"/>
          <w:b/>
          <w:sz w:val="22"/>
          <w:szCs w:val="22"/>
          <w:lang w:val="es-UY"/>
        </w:rPr>
        <w:t>Art. 4</w:t>
      </w:r>
      <w:r w:rsidRPr="004F012C">
        <w:rPr>
          <w:rFonts w:ascii="Tahoma" w:hAnsi="Tahoma" w:cs="Tahoma"/>
          <w:sz w:val="22"/>
          <w:szCs w:val="22"/>
          <w:lang w:val="es-UY"/>
        </w:rPr>
        <w:t xml:space="preserve"> </w:t>
      </w:r>
      <w:r w:rsidRPr="004F012C">
        <w:rPr>
          <w:rFonts w:ascii="Tahoma" w:hAnsi="Tahoma" w:cs="Tahoma"/>
          <w:sz w:val="22"/>
          <w:szCs w:val="22"/>
        </w:rPr>
        <w:t xml:space="preserve">Preţul de pornire </w:t>
      </w:r>
      <w:r w:rsidR="003F16DE">
        <w:rPr>
          <w:rFonts w:ascii="Tahoma" w:hAnsi="Tahoma" w:cs="Tahoma"/>
          <w:sz w:val="22"/>
          <w:szCs w:val="22"/>
        </w:rPr>
        <w:t xml:space="preserve">a negocierii </w:t>
      </w:r>
      <w:r w:rsidRPr="004F012C">
        <w:rPr>
          <w:rFonts w:ascii="Tahoma" w:hAnsi="Tahoma" w:cs="Tahoma"/>
          <w:sz w:val="22"/>
          <w:szCs w:val="22"/>
        </w:rPr>
        <w:t xml:space="preserve"> pentru vânzarea terenului în suprafaţă totală de </w:t>
      </w:r>
      <w:r w:rsidR="003F16DE">
        <w:rPr>
          <w:rFonts w:ascii="Tahoma" w:hAnsi="Tahoma" w:cs="Tahoma"/>
          <w:sz w:val="22"/>
          <w:szCs w:val="22"/>
        </w:rPr>
        <w:t xml:space="preserve">534 </w:t>
      </w:r>
      <w:r w:rsidRPr="004F012C">
        <w:rPr>
          <w:rFonts w:ascii="Tahoma" w:hAnsi="Tahoma" w:cs="Tahoma"/>
          <w:sz w:val="22"/>
          <w:szCs w:val="22"/>
        </w:rPr>
        <w:t xml:space="preserve">mp – este cel stabilit prin Raportul de evaluare întocmit de </w:t>
      </w:r>
      <w:r w:rsidRPr="004F012C">
        <w:rPr>
          <w:rFonts w:ascii="Tahoma" w:hAnsi="Tahoma" w:cs="Tahoma"/>
          <w:sz w:val="22"/>
          <w:szCs w:val="22"/>
          <w:lang w:val="es-UY"/>
        </w:rPr>
        <w:t>evaluator ing. Bojnigeanu Aurelia</w:t>
      </w:r>
      <w:r w:rsidRPr="004F012C">
        <w:rPr>
          <w:rFonts w:ascii="Tahoma" w:hAnsi="Tahoma" w:cs="Tahoma"/>
          <w:sz w:val="22"/>
          <w:szCs w:val="22"/>
        </w:rPr>
        <w:t xml:space="preserve">.În acest sens, </w:t>
      </w:r>
      <w:r w:rsidR="003F16DE">
        <w:rPr>
          <w:rFonts w:ascii="Tahoma" w:hAnsi="Tahoma" w:cs="Tahoma"/>
          <w:sz w:val="22"/>
          <w:szCs w:val="22"/>
        </w:rPr>
        <w:t>negocierea</w:t>
      </w:r>
      <w:r w:rsidRPr="004F012C">
        <w:rPr>
          <w:rFonts w:ascii="Tahoma" w:hAnsi="Tahoma" w:cs="Tahoma"/>
          <w:sz w:val="22"/>
          <w:szCs w:val="22"/>
        </w:rPr>
        <w:t xml:space="preserve"> va porni de la suma de </w:t>
      </w:r>
      <w:r w:rsidR="003F16DE">
        <w:rPr>
          <w:rFonts w:ascii="Tahoma" w:hAnsi="Tahoma" w:cs="Tahoma"/>
          <w:sz w:val="22"/>
          <w:szCs w:val="22"/>
        </w:rPr>
        <w:t>8,12 lei/mp</w:t>
      </w:r>
      <w:r w:rsidR="000E6EC5">
        <w:rPr>
          <w:rFonts w:ascii="Tahoma" w:hAnsi="Tahoma" w:cs="Tahoma"/>
          <w:sz w:val="22"/>
          <w:szCs w:val="22"/>
        </w:rPr>
        <w:t>.</w:t>
      </w:r>
    </w:p>
    <w:p w:rsidR="00A4211B" w:rsidRPr="004F012C" w:rsidRDefault="00A4211B" w:rsidP="00A4211B">
      <w:pPr>
        <w:ind w:firstLine="708"/>
        <w:jc w:val="both"/>
        <w:rPr>
          <w:rFonts w:ascii="Tahoma" w:hAnsi="Tahoma" w:cs="Tahoma"/>
          <w:sz w:val="22"/>
          <w:szCs w:val="22"/>
          <w:lang w:val="es-UY"/>
        </w:rPr>
      </w:pPr>
      <w:r w:rsidRPr="004F012C">
        <w:rPr>
          <w:rFonts w:ascii="Tahoma" w:hAnsi="Tahoma" w:cs="Tahoma"/>
          <w:sz w:val="22"/>
          <w:szCs w:val="22"/>
          <w:lang w:val="es-UY"/>
        </w:rPr>
        <w:tab/>
      </w:r>
      <w:r w:rsidRPr="004F012C">
        <w:rPr>
          <w:rFonts w:ascii="Tahoma" w:hAnsi="Tahoma" w:cs="Tahoma"/>
          <w:b/>
          <w:sz w:val="22"/>
          <w:szCs w:val="22"/>
          <w:lang w:val="es-UY"/>
        </w:rPr>
        <w:t>Art. 5</w:t>
      </w:r>
      <w:r w:rsidRPr="004F012C">
        <w:rPr>
          <w:rFonts w:ascii="Tahoma" w:hAnsi="Tahoma" w:cs="Tahoma"/>
          <w:sz w:val="22"/>
          <w:szCs w:val="22"/>
          <w:lang w:val="es-UY"/>
        </w:rPr>
        <w:t xml:space="preserve"> </w:t>
      </w:r>
      <w:r w:rsidRPr="004F012C">
        <w:rPr>
          <w:rFonts w:ascii="Tahoma" w:hAnsi="Tahoma" w:cs="Tahoma"/>
          <w:b/>
          <w:sz w:val="22"/>
          <w:szCs w:val="22"/>
          <w:lang w:val="es-UY"/>
        </w:rPr>
        <w:t>(1)</w:t>
      </w:r>
      <w:r w:rsidRPr="004F012C">
        <w:rPr>
          <w:rFonts w:ascii="Tahoma" w:hAnsi="Tahoma" w:cs="Tahoma"/>
          <w:sz w:val="22"/>
          <w:szCs w:val="22"/>
          <w:lang w:val="es-UY"/>
        </w:rPr>
        <w:t xml:space="preserve"> Preţul de vânzare al terenului prevăzut la articolul 1 va fi achitat în termen de maximum </w:t>
      </w:r>
      <w:r w:rsidR="000E6EC5">
        <w:rPr>
          <w:rFonts w:ascii="Tahoma" w:hAnsi="Tahoma" w:cs="Tahoma"/>
          <w:sz w:val="22"/>
          <w:szCs w:val="22"/>
          <w:lang w:val="es-UY"/>
        </w:rPr>
        <w:t xml:space="preserve">1 an </w:t>
      </w:r>
      <w:r w:rsidRPr="004F012C">
        <w:rPr>
          <w:rFonts w:ascii="Tahoma" w:hAnsi="Tahoma" w:cs="Tahoma"/>
          <w:sz w:val="22"/>
          <w:szCs w:val="22"/>
          <w:lang w:val="es-UY"/>
        </w:rPr>
        <w:t xml:space="preserve">de la data încheierii procesului – verbal de adjudecare. </w:t>
      </w:r>
    </w:p>
    <w:p w:rsidR="00A4211B" w:rsidRPr="004F012C" w:rsidRDefault="00A4211B" w:rsidP="00A4211B">
      <w:pPr>
        <w:jc w:val="both"/>
        <w:rPr>
          <w:rFonts w:ascii="Tahoma" w:hAnsi="Tahoma" w:cs="Tahoma"/>
          <w:sz w:val="22"/>
          <w:szCs w:val="22"/>
          <w:lang w:val="es-UY"/>
        </w:rPr>
      </w:pPr>
      <w:r w:rsidRPr="004F012C">
        <w:rPr>
          <w:rFonts w:ascii="Tahoma" w:hAnsi="Tahoma" w:cs="Tahoma"/>
          <w:sz w:val="22"/>
          <w:szCs w:val="22"/>
          <w:lang w:val="es-UY"/>
        </w:rPr>
        <w:tab/>
      </w:r>
      <w:r w:rsidRPr="004F012C">
        <w:rPr>
          <w:rFonts w:ascii="Tahoma" w:hAnsi="Tahoma" w:cs="Tahoma"/>
          <w:b/>
          <w:sz w:val="22"/>
          <w:szCs w:val="22"/>
          <w:lang w:val="es-UY"/>
        </w:rPr>
        <w:t>(2)</w:t>
      </w:r>
      <w:r w:rsidRPr="004F012C">
        <w:rPr>
          <w:rFonts w:ascii="Tahoma" w:hAnsi="Tahoma" w:cs="Tahoma"/>
          <w:sz w:val="22"/>
          <w:szCs w:val="22"/>
          <w:lang w:val="es-UY"/>
        </w:rPr>
        <w:t xml:space="preserve"> Contractul de vânzare – cumpărare va fi încheiat în termen de 30 de zile de la data achitării integrale a preţului de vânzare .</w:t>
      </w:r>
    </w:p>
    <w:p w:rsidR="00A4211B" w:rsidRPr="004F012C" w:rsidRDefault="00A4211B" w:rsidP="00A4211B">
      <w:pPr>
        <w:jc w:val="both"/>
        <w:rPr>
          <w:rFonts w:ascii="Tahoma" w:hAnsi="Tahoma" w:cs="Tahoma"/>
          <w:sz w:val="22"/>
          <w:szCs w:val="22"/>
          <w:lang w:val="es-UY"/>
        </w:rPr>
      </w:pPr>
      <w:r w:rsidRPr="004F012C">
        <w:rPr>
          <w:rFonts w:ascii="Tahoma" w:hAnsi="Tahoma" w:cs="Tahoma"/>
          <w:sz w:val="22"/>
          <w:szCs w:val="22"/>
          <w:lang w:val="es-UY"/>
        </w:rPr>
        <w:tab/>
      </w:r>
      <w:r w:rsidRPr="004F012C">
        <w:rPr>
          <w:rFonts w:ascii="Tahoma" w:hAnsi="Tahoma" w:cs="Tahoma"/>
          <w:b/>
          <w:sz w:val="22"/>
          <w:szCs w:val="22"/>
          <w:lang w:val="es-UY"/>
        </w:rPr>
        <w:t>(3)</w:t>
      </w:r>
      <w:r w:rsidRPr="004F012C">
        <w:rPr>
          <w:rFonts w:ascii="Tahoma" w:hAnsi="Tahoma" w:cs="Tahoma"/>
          <w:sz w:val="22"/>
          <w:szCs w:val="22"/>
          <w:lang w:val="es-UY"/>
        </w:rPr>
        <w:t xml:space="preserve"> Dacă preţul de vânzare nu se achită în termenul </w:t>
      </w:r>
      <w:r>
        <w:rPr>
          <w:rFonts w:ascii="Tahoma" w:hAnsi="Tahoma" w:cs="Tahoma"/>
          <w:sz w:val="22"/>
          <w:szCs w:val="22"/>
          <w:lang w:val="es-UY"/>
        </w:rPr>
        <w:t xml:space="preserve">menționat </w:t>
      </w:r>
      <w:r w:rsidRPr="004F012C">
        <w:rPr>
          <w:rFonts w:ascii="Tahoma" w:hAnsi="Tahoma" w:cs="Tahoma"/>
          <w:sz w:val="22"/>
          <w:szCs w:val="22"/>
          <w:lang w:val="es-UY"/>
        </w:rPr>
        <w:t xml:space="preserve"> </w:t>
      </w:r>
      <w:r>
        <w:rPr>
          <w:rFonts w:ascii="Tahoma" w:hAnsi="Tahoma" w:cs="Tahoma"/>
          <w:sz w:val="22"/>
          <w:szCs w:val="22"/>
          <w:lang w:val="es-UY"/>
        </w:rPr>
        <w:t>la art.5 , alin.(1)</w:t>
      </w:r>
      <w:r w:rsidRPr="004F012C">
        <w:rPr>
          <w:rFonts w:ascii="Tahoma" w:hAnsi="Tahoma" w:cs="Tahoma"/>
          <w:sz w:val="22"/>
          <w:szCs w:val="22"/>
          <w:lang w:val="es-UY"/>
        </w:rPr>
        <w:t xml:space="preserve">, vânzarea se rezoluţionează . </w:t>
      </w:r>
    </w:p>
    <w:p w:rsidR="00A4211B" w:rsidRPr="004F012C" w:rsidRDefault="00A4211B" w:rsidP="00A4211B">
      <w:pPr>
        <w:ind w:firstLine="708"/>
        <w:jc w:val="both"/>
        <w:rPr>
          <w:rFonts w:ascii="Tahoma" w:hAnsi="Tahoma" w:cs="Tahoma"/>
          <w:sz w:val="22"/>
          <w:szCs w:val="22"/>
          <w:lang w:val="es-UY"/>
        </w:rPr>
      </w:pPr>
      <w:r w:rsidRPr="004F012C">
        <w:rPr>
          <w:rFonts w:ascii="Tahoma" w:hAnsi="Tahoma" w:cs="Tahoma"/>
          <w:b/>
          <w:sz w:val="22"/>
          <w:szCs w:val="22"/>
          <w:lang w:val="es-UY"/>
        </w:rPr>
        <w:t>Art.6</w:t>
      </w:r>
      <w:r>
        <w:rPr>
          <w:rFonts w:ascii="Tahoma" w:hAnsi="Tahoma" w:cs="Tahoma"/>
          <w:b/>
          <w:sz w:val="22"/>
          <w:szCs w:val="22"/>
          <w:lang w:val="es-UY"/>
        </w:rPr>
        <w:t xml:space="preserve"> </w:t>
      </w:r>
      <w:r w:rsidRPr="004F012C">
        <w:rPr>
          <w:rFonts w:ascii="Tahoma" w:hAnsi="Tahoma" w:cs="Tahoma"/>
          <w:sz w:val="22"/>
          <w:szCs w:val="22"/>
          <w:lang w:val="es-UY"/>
        </w:rPr>
        <w:t xml:space="preserve">Taxele notariale şi cele privind înscrierea terenului în cartea funciară vor fi suportate de către cumpărător. </w:t>
      </w:r>
    </w:p>
    <w:p w:rsidR="00A4211B" w:rsidRDefault="00A4211B" w:rsidP="00A4211B">
      <w:pPr>
        <w:ind w:firstLine="708"/>
        <w:jc w:val="both"/>
        <w:rPr>
          <w:rFonts w:ascii="Tahoma" w:hAnsi="Tahoma" w:cs="Tahoma"/>
          <w:sz w:val="22"/>
          <w:szCs w:val="22"/>
          <w:lang w:val="es-UY"/>
        </w:rPr>
      </w:pPr>
      <w:r w:rsidRPr="004F012C">
        <w:rPr>
          <w:rFonts w:ascii="Tahoma" w:hAnsi="Tahoma" w:cs="Tahoma"/>
          <w:b/>
          <w:sz w:val="22"/>
          <w:szCs w:val="22"/>
          <w:lang w:val="es-UY"/>
        </w:rPr>
        <w:t>Art.7</w:t>
      </w:r>
      <w:r w:rsidRPr="004F012C">
        <w:rPr>
          <w:rFonts w:ascii="Tahoma" w:hAnsi="Tahoma" w:cs="Tahoma"/>
          <w:sz w:val="22"/>
          <w:szCs w:val="22"/>
          <w:lang w:val="es-UY"/>
        </w:rPr>
        <w:t xml:space="preserve"> </w:t>
      </w:r>
      <w:r w:rsidRPr="0080230A">
        <w:rPr>
          <w:rFonts w:ascii="Tahoma" w:hAnsi="Tahoma" w:cs="Tahoma"/>
          <w:sz w:val="22"/>
          <w:szCs w:val="22"/>
          <w:lang w:val="es-UY"/>
        </w:rPr>
        <w:t xml:space="preserve">Primarul comunei Saligny este mandatat să încheie în numele şi pentru comuna Saligny contractul de vânzare – cumpărare în faţa notarului public. </w:t>
      </w:r>
    </w:p>
    <w:p w:rsidR="000E6EC5" w:rsidRDefault="000E6EC5" w:rsidP="00A4211B">
      <w:pPr>
        <w:ind w:firstLine="708"/>
        <w:jc w:val="both"/>
        <w:rPr>
          <w:rFonts w:ascii="Tahoma" w:hAnsi="Tahoma" w:cs="Tahoma"/>
          <w:sz w:val="22"/>
          <w:szCs w:val="22"/>
          <w:lang w:val="es-UY"/>
        </w:rPr>
      </w:pPr>
    </w:p>
    <w:p w:rsidR="000E6EC5" w:rsidRDefault="000E6EC5" w:rsidP="00A4211B">
      <w:pPr>
        <w:ind w:firstLine="708"/>
        <w:jc w:val="both"/>
        <w:rPr>
          <w:rFonts w:ascii="Tahoma" w:hAnsi="Tahoma" w:cs="Tahoma"/>
          <w:sz w:val="22"/>
          <w:szCs w:val="22"/>
          <w:lang w:val="es-UY"/>
        </w:rPr>
      </w:pPr>
    </w:p>
    <w:p w:rsidR="00062D0E" w:rsidRPr="001E3C6D" w:rsidRDefault="00062D0E" w:rsidP="008E4C4A">
      <w:pPr>
        <w:pStyle w:val="BodyText1"/>
        <w:rPr>
          <w:rFonts w:ascii="Tahoma" w:eastAsia="Calibri" w:hAnsi="Tahoma" w:cs="Tahoma"/>
          <w:b/>
          <w:szCs w:val="24"/>
          <w:lang w:val="es-UY"/>
        </w:rPr>
      </w:pPr>
    </w:p>
    <w:p w:rsidR="008E4C4A" w:rsidRPr="001E3C6D" w:rsidRDefault="00251CE0" w:rsidP="008E4C4A">
      <w:pPr>
        <w:pStyle w:val="BodyText1"/>
        <w:jc w:val="center"/>
        <w:outlineLvl w:val="0"/>
        <w:rPr>
          <w:rFonts w:ascii="Tahoma" w:eastAsia="Calibri" w:hAnsi="Tahoma" w:cs="Tahoma"/>
          <w:b/>
          <w:szCs w:val="24"/>
          <w:lang w:val="es-UY"/>
        </w:rPr>
      </w:pPr>
      <w:r>
        <w:rPr>
          <w:rFonts w:ascii="Tahoma" w:eastAsia="Calibri" w:hAnsi="Tahoma" w:cs="Tahoma"/>
          <w:b/>
          <w:szCs w:val="24"/>
          <w:lang w:val="es-UY"/>
        </w:rPr>
        <w:t xml:space="preserve"> </w:t>
      </w:r>
      <w:r w:rsidR="008E4C4A" w:rsidRPr="001E3C6D">
        <w:rPr>
          <w:rFonts w:ascii="Tahoma" w:eastAsia="Calibri" w:hAnsi="Tahoma" w:cs="Tahoma"/>
          <w:b/>
          <w:szCs w:val="24"/>
          <w:lang w:val="es-UY"/>
        </w:rPr>
        <w:t>PRIMAR,</w:t>
      </w:r>
    </w:p>
    <w:p w:rsidR="008E4C4A" w:rsidRDefault="00251CE0" w:rsidP="008E4C4A">
      <w:pPr>
        <w:pStyle w:val="BodyText1"/>
        <w:jc w:val="center"/>
        <w:rPr>
          <w:rFonts w:ascii="Tahoma" w:eastAsia="Calibri" w:hAnsi="Tahoma" w:cs="Tahoma"/>
          <w:b/>
          <w:szCs w:val="24"/>
        </w:rPr>
      </w:pPr>
      <w:r>
        <w:rPr>
          <w:rFonts w:ascii="Tahoma" w:eastAsia="Calibri" w:hAnsi="Tahoma" w:cs="Tahoma"/>
          <w:b/>
          <w:szCs w:val="24"/>
        </w:rPr>
        <w:t xml:space="preserve">Ion BEIU </w:t>
      </w:r>
    </w:p>
    <w:p w:rsidR="00A649C2" w:rsidRPr="00A649C2" w:rsidRDefault="00A649C2" w:rsidP="00062D0E">
      <w:pPr>
        <w:tabs>
          <w:tab w:val="left" w:pos="8205"/>
        </w:tabs>
        <w:rPr>
          <w:rFonts w:ascii="Tahoma" w:eastAsia="Calibri" w:hAnsi="Tahoma" w:cs="Tahoma"/>
          <w:b/>
          <w:lang w:val="en-US" w:eastAsia="en-US"/>
        </w:rPr>
      </w:pPr>
      <w:r>
        <w:rPr>
          <w:rFonts w:ascii="Tahoma" w:eastAsia="Calibri" w:hAnsi="Tahoma" w:cs="Tahoma"/>
          <w:b/>
          <w:lang w:val="en-US" w:eastAsia="en-US"/>
        </w:rPr>
        <w:tab/>
      </w:r>
      <w:r w:rsidRPr="00A649C2">
        <w:rPr>
          <w:rFonts w:ascii="Tahoma" w:eastAsia="Calibri" w:hAnsi="Tahoma" w:cs="Tahoma"/>
          <w:b/>
          <w:lang w:val="en-US" w:eastAsia="en-US"/>
        </w:rPr>
        <w:t xml:space="preserve"> </w:t>
      </w:r>
    </w:p>
    <w:sectPr w:rsidR="00A649C2" w:rsidRPr="00A649C2" w:rsidSect="0064033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905" w:rsidRDefault="00C22905" w:rsidP="00E6033B">
      <w:r>
        <w:separator/>
      </w:r>
    </w:p>
  </w:endnote>
  <w:endnote w:type="continuationSeparator" w:id="0">
    <w:p w:rsidR="00C22905" w:rsidRDefault="00C22905" w:rsidP="00E60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905" w:rsidRDefault="00C22905" w:rsidP="00E6033B">
      <w:r>
        <w:separator/>
      </w:r>
    </w:p>
  </w:footnote>
  <w:footnote w:type="continuationSeparator" w:id="0">
    <w:p w:rsidR="00C22905" w:rsidRDefault="00C22905" w:rsidP="00E60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33B" w:rsidRDefault="00E6033B" w:rsidP="00E6033B">
    <w:pPr>
      <w:jc w:val="center"/>
      <w:rPr>
        <w:rFonts w:ascii="Franklin Gothic Medium" w:hAnsi="Franklin Gothic Medium"/>
        <w:b/>
        <w:i/>
        <w:shadow/>
        <w:color w:val="000000"/>
      </w:rPr>
    </w:pPr>
  </w:p>
  <w:p w:rsidR="00E6033B" w:rsidRPr="00707C36" w:rsidRDefault="00E6033B" w:rsidP="00E6033B">
    <w:pPr>
      <w:jc w:val="center"/>
      <w:rPr>
        <w:rFonts w:ascii="Tahoma" w:hAnsi="Tahoma" w:cs="Tahoma"/>
        <w:b/>
        <w:shadow/>
        <w:color w:val="000000"/>
        <w:sz w:val="28"/>
        <w:szCs w:val="28"/>
      </w:rPr>
    </w:pPr>
    <w:r>
      <w:rPr>
        <w:rFonts w:ascii="Tahoma" w:hAnsi="Tahoma" w:cs="Tahoma"/>
        <w:noProof/>
        <w:sz w:val="28"/>
        <w:szCs w:val="28"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5005070</wp:posOffset>
          </wp:positionH>
          <wp:positionV relativeFrom="paragraph">
            <wp:posOffset>-21590</wp:posOffset>
          </wp:positionV>
          <wp:extent cx="779145" cy="1207770"/>
          <wp:effectExtent l="19050" t="0" r="1905" b="0"/>
          <wp:wrapNone/>
          <wp:docPr id="3" name="Picture 3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1207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7C36">
      <w:rPr>
        <w:rFonts w:ascii="Tahoma" w:hAnsi="Tahoma" w:cs="Tahoma"/>
        <w:b/>
        <w:shadow/>
        <w:color w:val="000000"/>
        <w:sz w:val="28"/>
        <w:szCs w:val="28"/>
      </w:rPr>
      <w:t>ROMÂNIA</w:t>
    </w:r>
  </w:p>
  <w:p w:rsidR="00E6033B" w:rsidRPr="00707C36" w:rsidRDefault="00E6033B" w:rsidP="00E6033B">
    <w:pPr>
      <w:jc w:val="center"/>
      <w:rPr>
        <w:rFonts w:ascii="Tahoma" w:hAnsi="Tahoma" w:cs="Tahoma"/>
        <w:b/>
        <w:color w:val="000000"/>
        <w:sz w:val="28"/>
        <w:szCs w:val="28"/>
      </w:rPr>
    </w:pPr>
    <w:r w:rsidRPr="00707C36">
      <w:rPr>
        <w:rFonts w:ascii="Tahoma" w:hAnsi="Tahoma" w:cs="Tahoma"/>
        <w:b/>
        <w:color w:val="000000"/>
        <w:sz w:val="28"/>
        <w:szCs w:val="28"/>
      </w:rPr>
      <w:t>JUDEŢUL CONSTANŢA</w:t>
    </w:r>
  </w:p>
  <w:p w:rsidR="00E6033B" w:rsidRPr="00707C36" w:rsidRDefault="00E6033B" w:rsidP="00E6033B">
    <w:pPr>
      <w:tabs>
        <w:tab w:val="center" w:pos="4535"/>
      </w:tabs>
      <w:rPr>
        <w:rFonts w:ascii="Tahoma" w:hAnsi="Tahoma" w:cs="Tahoma"/>
        <w:b/>
        <w:color w:val="000000"/>
        <w:sz w:val="28"/>
        <w:szCs w:val="28"/>
      </w:rPr>
    </w:pPr>
    <w:r>
      <w:rPr>
        <w:rFonts w:ascii="Tahoma" w:hAnsi="Tahoma" w:cs="Tahoma"/>
        <w:b/>
        <w:noProof/>
        <w:color w:val="000000"/>
        <w:sz w:val="28"/>
        <w:szCs w:val="28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-339725</wp:posOffset>
          </wp:positionH>
          <wp:positionV relativeFrom="paragraph">
            <wp:posOffset>-424180</wp:posOffset>
          </wp:positionV>
          <wp:extent cx="1085850" cy="1181100"/>
          <wp:effectExtent l="19050" t="0" r="0" b="0"/>
          <wp:wrapSquare wrapText="bothSides"/>
          <wp:docPr id="4" name="Picture 1" descr="https://lege5.ro/GetImage?id=1080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ege5.ro/GetImage?id=10807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color w:val="000000"/>
        <w:sz w:val="28"/>
        <w:szCs w:val="28"/>
      </w:rPr>
      <w:tab/>
    </w:r>
    <w:r w:rsidRPr="00707C36">
      <w:rPr>
        <w:rFonts w:ascii="Tahoma" w:hAnsi="Tahoma" w:cs="Tahoma"/>
        <w:b/>
        <w:color w:val="000000"/>
        <w:sz w:val="28"/>
        <w:szCs w:val="28"/>
      </w:rPr>
      <w:t>COMUNA SALIGNY</w:t>
    </w:r>
  </w:p>
  <w:p w:rsidR="00E6033B" w:rsidRPr="00707C36" w:rsidRDefault="00E6033B" w:rsidP="00E6033B">
    <w:pPr>
      <w:jc w:val="center"/>
      <w:rPr>
        <w:rFonts w:ascii="Tahoma" w:hAnsi="Tahoma" w:cs="Tahoma"/>
        <w:b/>
        <w:shadow/>
        <w:color w:val="000000"/>
        <w:sz w:val="28"/>
        <w:szCs w:val="28"/>
        <w:lang w:val="fr-FR"/>
      </w:rPr>
    </w:pPr>
    <w:r w:rsidRPr="00707C36">
      <w:rPr>
        <w:rFonts w:ascii="Tahoma" w:hAnsi="Tahoma" w:cs="Tahoma"/>
        <w:b/>
        <w:shadow/>
        <w:color w:val="000000"/>
        <w:sz w:val="28"/>
        <w:szCs w:val="28"/>
        <w:lang w:val="fr-FR"/>
      </w:rPr>
      <w:t>PRIMĂRIA</w:t>
    </w:r>
  </w:p>
  <w:p w:rsidR="00E6033B" w:rsidRPr="00707C36" w:rsidRDefault="00E6033B" w:rsidP="00E6033B">
    <w:pPr>
      <w:jc w:val="center"/>
      <w:rPr>
        <w:rFonts w:ascii="Tahoma" w:hAnsi="Tahoma" w:cs="Tahoma"/>
        <w:shadow/>
        <w:color w:val="000000"/>
        <w:sz w:val="28"/>
        <w:szCs w:val="28"/>
        <w:lang w:val="fr-FR"/>
      </w:rPr>
    </w:pPr>
    <w:r w:rsidRPr="00707C36">
      <w:rPr>
        <w:rFonts w:ascii="Tahoma" w:hAnsi="Tahoma" w:cs="Tahoma"/>
        <w:shadow/>
        <w:color w:val="000000"/>
        <w:sz w:val="28"/>
        <w:szCs w:val="28"/>
        <w:lang w:val="fr-FR"/>
      </w:rPr>
      <w:t>COD FISCAL : 16384773</w:t>
    </w:r>
  </w:p>
  <w:p w:rsidR="00E6033B" w:rsidRPr="00707C36" w:rsidRDefault="00E6033B" w:rsidP="00E6033B">
    <w:pPr>
      <w:jc w:val="center"/>
      <w:rPr>
        <w:rFonts w:ascii="Tahoma" w:hAnsi="Tahoma" w:cs="Tahoma"/>
        <w:color w:val="000000"/>
        <w:sz w:val="28"/>
        <w:szCs w:val="28"/>
        <w:lang w:val="fr-FR"/>
      </w:rPr>
    </w:pPr>
    <w:r w:rsidRPr="00707C36">
      <w:rPr>
        <w:rFonts w:ascii="Tahoma" w:hAnsi="Tahoma" w:cs="Tahoma"/>
        <w:color w:val="000000"/>
        <w:sz w:val="28"/>
        <w:szCs w:val="28"/>
        <w:lang w:val="fr-FR"/>
      </w:rPr>
      <w:t>Str. Scolii   Nr. 15    Tel.: 0371.111.743</w:t>
    </w:r>
  </w:p>
  <w:p w:rsidR="00E6033B" w:rsidRPr="00707C36" w:rsidRDefault="00E6033B" w:rsidP="00E6033B">
    <w:pPr>
      <w:jc w:val="center"/>
      <w:rPr>
        <w:rFonts w:ascii="Tahoma" w:hAnsi="Tahoma" w:cs="Tahoma"/>
        <w:color w:val="000000"/>
        <w:sz w:val="28"/>
        <w:szCs w:val="28"/>
        <w:lang w:val="fr-FR"/>
      </w:rPr>
    </w:pPr>
    <w:r w:rsidRPr="00707C36">
      <w:rPr>
        <w:rFonts w:ascii="Tahoma" w:hAnsi="Tahoma" w:cs="Tahoma"/>
        <w:color w:val="000000"/>
        <w:sz w:val="28"/>
        <w:szCs w:val="28"/>
        <w:lang w:val="fr-FR"/>
      </w:rPr>
      <w:t>Fax: 0372.877.343</w:t>
    </w:r>
  </w:p>
  <w:p w:rsidR="00E6033B" w:rsidRDefault="00E6033B" w:rsidP="00E6033B">
    <w:pPr>
      <w:pBdr>
        <w:bottom w:val="single" w:sz="12" w:space="1" w:color="auto"/>
      </w:pBdr>
      <w:jc w:val="center"/>
      <w:rPr>
        <w:rFonts w:ascii="Tahoma" w:hAnsi="Tahoma" w:cs="Tahoma"/>
        <w:color w:val="000000"/>
        <w:sz w:val="28"/>
        <w:szCs w:val="28"/>
      </w:rPr>
    </w:pPr>
    <w:r w:rsidRPr="00707C36">
      <w:rPr>
        <w:rFonts w:ascii="Tahoma" w:hAnsi="Tahoma" w:cs="Tahoma"/>
        <w:color w:val="000000"/>
        <w:sz w:val="28"/>
        <w:szCs w:val="28"/>
      </w:rPr>
      <w:t xml:space="preserve">e-mail: </w:t>
    </w:r>
    <w:hyperlink r:id="rId3" w:history="1">
      <w:r w:rsidRPr="00BD3D8B">
        <w:rPr>
          <w:rStyle w:val="Hyperlink"/>
          <w:rFonts w:ascii="Tahoma" w:hAnsi="Tahoma" w:cs="Tahoma"/>
          <w:sz w:val="28"/>
          <w:szCs w:val="28"/>
        </w:rPr>
        <w:t>comunasaligny@primariasaligny.ro</w:t>
      </w:r>
    </w:hyperlink>
  </w:p>
  <w:p w:rsidR="00E6033B" w:rsidRDefault="00E603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74676"/>
    <w:multiLevelType w:val="hybridMultilevel"/>
    <w:tmpl w:val="6B1473BA"/>
    <w:lvl w:ilvl="0" w:tplc="D468440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0183F"/>
    <w:multiLevelType w:val="hybridMultilevel"/>
    <w:tmpl w:val="B324FA3E"/>
    <w:lvl w:ilvl="0" w:tplc="0409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5984565B"/>
    <w:multiLevelType w:val="hybridMultilevel"/>
    <w:tmpl w:val="5D9A505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480492">
      <w:numFmt w:val="bullet"/>
      <w:lvlText w:val="–"/>
      <w:lvlJc w:val="left"/>
      <w:pPr>
        <w:tabs>
          <w:tab w:val="num" w:pos="2835"/>
        </w:tabs>
        <w:ind w:left="2835" w:hanging="1035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5EF15C">
      <w:start w:val="10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8E4C4A"/>
    <w:rsid w:val="00062D0E"/>
    <w:rsid w:val="000823B2"/>
    <w:rsid w:val="00087ACD"/>
    <w:rsid w:val="000C0511"/>
    <w:rsid w:val="000E6EC5"/>
    <w:rsid w:val="001123E6"/>
    <w:rsid w:val="001177E8"/>
    <w:rsid w:val="001247D4"/>
    <w:rsid w:val="00141B7F"/>
    <w:rsid w:val="00145E67"/>
    <w:rsid w:val="001525B5"/>
    <w:rsid w:val="00175567"/>
    <w:rsid w:val="001A621F"/>
    <w:rsid w:val="00251CE0"/>
    <w:rsid w:val="00293129"/>
    <w:rsid w:val="002B3E46"/>
    <w:rsid w:val="002F7983"/>
    <w:rsid w:val="003F16DE"/>
    <w:rsid w:val="004C64C6"/>
    <w:rsid w:val="004F07D6"/>
    <w:rsid w:val="005147CD"/>
    <w:rsid w:val="00517E1C"/>
    <w:rsid w:val="00557FC4"/>
    <w:rsid w:val="005E1711"/>
    <w:rsid w:val="00640336"/>
    <w:rsid w:val="00674B73"/>
    <w:rsid w:val="006B1EA2"/>
    <w:rsid w:val="006E43DF"/>
    <w:rsid w:val="00722CD7"/>
    <w:rsid w:val="007415CA"/>
    <w:rsid w:val="007826B2"/>
    <w:rsid w:val="007941DC"/>
    <w:rsid w:val="007B701D"/>
    <w:rsid w:val="007E2EB6"/>
    <w:rsid w:val="00811378"/>
    <w:rsid w:val="008256A0"/>
    <w:rsid w:val="00842577"/>
    <w:rsid w:val="008A6D2D"/>
    <w:rsid w:val="008C1E60"/>
    <w:rsid w:val="008C3572"/>
    <w:rsid w:val="008E4C4A"/>
    <w:rsid w:val="008F334D"/>
    <w:rsid w:val="009233FB"/>
    <w:rsid w:val="009244DC"/>
    <w:rsid w:val="00A4211B"/>
    <w:rsid w:val="00A4226C"/>
    <w:rsid w:val="00A649C2"/>
    <w:rsid w:val="00A73F69"/>
    <w:rsid w:val="00A7500C"/>
    <w:rsid w:val="00AB7DC8"/>
    <w:rsid w:val="00B37E4E"/>
    <w:rsid w:val="00B47557"/>
    <w:rsid w:val="00B87D5F"/>
    <w:rsid w:val="00C0574A"/>
    <w:rsid w:val="00C11994"/>
    <w:rsid w:val="00C20419"/>
    <w:rsid w:val="00C22905"/>
    <w:rsid w:val="00C300F8"/>
    <w:rsid w:val="00C87DB5"/>
    <w:rsid w:val="00CB2419"/>
    <w:rsid w:val="00CD756F"/>
    <w:rsid w:val="00CE08C6"/>
    <w:rsid w:val="00D14BC7"/>
    <w:rsid w:val="00D65866"/>
    <w:rsid w:val="00D85079"/>
    <w:rsid w:val="00D94C1D"/>
    <w:rsid w:val="00E0385E"/>
    <w:rsid w:val="00E36B2E"/>
    <w:rsid w:val="00E6033B"/>
    <w:rsid w:val="00E80B63"/>
    <w:rsid w:val="00EB68BE"/>
    <w:rsid w:val="00EE0F37"/>
    <w:rsid w:val="00EF5939"/>
    <w:rsid w:val="00F2492C"/>
    <w:rsid w:val="00FA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Char">
    <w:name w:val="Body Text1 Char"/>
    <w:basedOn w:val="DefaultParagraphFont"/>
    <w:link w:val="BodyText1"/>
    <w:locked/>
    <w:rsid w:val="008E4C4A"/>
    <w:rPr>
      <w:sz w:val="24"/>
    </w:rPr>
  </w:style>
  <w:style w:type="paragraph" w:customStyle="1" w:styleId="BodyText1">
    <w:name w:val="Body Text1"/>
    <w:basedOn w:val="Normal"/>
    <w:link w:val="BodyText1Char"/>
    <w:rsid w:val="008E4C4A"/>
    <w:pPr>
      <w:widowControl w:val="0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8E4C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03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33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E603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33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uiPriority w:val="99"/>
    <w:rsid w:val="00E603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asaligny@primariasaligny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</dc:creator>
  <cp:lastModifiedBy>SECRETAR</cp:lastModifiedBy>
  <cp:revision>49</cp:revision>
  <cp:lastPrinted>2021-09-09T15:04:00Z</cp:lastPrinted>
  <dcterms:created xsi:type="dcterms:W3CDTF">2019-03-21T09:07:00Z</dcterms:created>
  <dcterms:modified xsi:type="dcterms:W3CDTF">2021-09-27T06:43:00Z</dcterms:modified>
</cp:coreProperties>
</file>